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D20" w:rsidRDefault="00F25F5E">
      <w:pPr>
        <w:spacing w:line="56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四川艺术职业学院</w:t>
      </w:r>
    </w:p>
    <w:p w:rsidR="00D80D20" w:rsidRDefault="00F25F5E">
      <w:pPr>
        <w:spacing w:line="56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关于开展2020年度院级教育教学研究项目申报的通知</w:t>
      </w:r>
    </w:p>
    <w:p w:rsidR="00D80D20" w:rsidRDefault="00D80D20">
      <w:pPr>
        <w:spacing w:line="560" w:lineRule="exact"/>
        <w:jc w:val="center"/>
        <w:rPr>
          <w:rFonts w:ascii="方正小标宋简体" w:eastAsia="方正小标宋简体" w:cs="方正小标宋简体"/>
          <w:b/>
          <w:sz w:val="32"/>
          <w:szCs w:val="32"/>
        </w:rPr>
      </w:pPr>
    </w:p>
    <w:p w:rsidR="00D80D20" w:rsidRDefault="00F25F5E">
      <w:pPr>
        <w:tabs>
          <w:tab w:val="left" w:pos="900"/>
        </w:tabs>
        <w:spacing w:line="57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各部门（单位）：</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全国、全省教育大会精神，全面落实立德树人根本任务，深化改革，强化内涵建设，促进教学研究，提升教学水平，实现高质量发展，学院决定启动“2020年度院级教育教学研究项目”立项工作，现将有关事项通知如下。</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一、指导思想</w:t>
      </w:r>
    </w:p>
    <w:p w:rsidR="00D80D20" w:rsidRDefault="00F25F5E">
      <w:pPr>
        <w:tabs>
          <w:tab w:val="left" w:pos="900"/>
        </w:tabs>
        <w:spacing w:line="578" w:lineRule="exact"/>
        <w:ind w:firstLine="562"/>
        <w:rPr>
          <w:rFonts w:ascii="仿宋_GB2312" w:eastAsia="仿宋_GB2312" w:hAnsi="仿宋_GB2312" w:cs="仿宋_GB2312"/>
          <w:sz w:val="32"/>
          <w:szCs w:val="32"/>
        </w:rPr>
      </w:pPr>
      <w:r>
        <w:rPr>
          <w:rFonts w:ascii="仿宋_GB2312" w:eastAsia="仿宋_GB2312" w:hAnsi="仿宋_GB2312" w:cs="仿宋_GB2312" w:hint="eastAsia"/>
          <w:sz w:val="32"/>
          <w:szCs w:val="32"/>
        </w:rPr>
        <w:t>围绕学校发展战略，以提高教育教学质量为中心，解决教育教学中的实际问题，培育省级和国家级标志性成果。</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二、立项原则</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（一）突出重点</w:t>
      </w:r>
      <w:r>
        <w:rPr>
          <w:rFonts w:ascii="仿宋_GB2312" w:eastAsia="仿宋_GB2312" w:hAnsi="仿宋_GB2312" w:cs="仿宋_GB2312" w:hint="eastAsia"/>
          <w:sz w:val="32"/>
          <w:szCs w:val="32"/>
        </w:rPr>
        <w:t>。结合学院教育实际，着力研究新常态下学院教育教学改革与人才培养中的重点和难点问题。</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（二）注重创新。</w:t>
      </w:r>
      <w:r>
        <w:rPr>
          <w:rFonts w:ascii="仿宋_GB2312" w:eastAsia="仿宋_GB2312" w:hAnsi="仿宋_GB2312" w:cs="仿宋_GB2312" w:hint="eastAsia"/>
          <w:sz w:val="32"/>
          <w:szCs w:val="32"/>
        </w:rPr>
        <w:t>遵循职业教育最新理念，努力推进学院在人才培养模式创新、专业课程建设、教学模式改革、师资队伍建设、实训体系建设、职教集团作用发挥、企业主体作用体现、现代学徒制实践、评价体系创新、信息化教学资源建设、校园文化建设、德育建设等方面有所创新和突破。</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（三）示范引领。</w:t>
      </w:r>
      <w:r>
        <w:rPr>
          <w:rFonts w:ascii="仿宋_GB2312" w:eastAsia="仿宋_GB2312" w:hAnsi="仿宋_GB2312" w:cs="仿宋_GB2312" w:hint="eastAsia"/>
          <w:sz w:val="32"/>
          <w:szCs w:val="32"/>
        </w:rPr>
        <w:t>积极发挥教育教学研究的引导作用、示范作用、激励作用和辐射推动作用，调动职业院校广大教师支持改革、参与改革、深化改革的积极性、主动性和创造性。</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（四）实践先导。</w:t>
      </w:r>
      <w:r>
        <w:rPr>
          <w:rFonts w:ascii="仿宋_GB2312" w:eastAsia="仿宋_GB2312" w:hAnsi="仿宋_GB2312" w:cs="仿宋_GB2312" w:hint="eastAsia"/>
          <w:sz w:val="32"/>
          <w:szCs w:val="32"/>
        </w:rPr>
        <w:t>以实践问题引导研究方向，以实践效果检验研究成果。注重研究的实效性，促进研究成果应用于实践，解决教育教学实际问题。</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三、研究内容</w:t>
      </w:r>
    </w:p>
    <w:p w:rsidR="00D80D20" w:rsidRDefault="00F25F5E">
      <w:pPr>
        <w:tabs>
          <w:tab w:val="left" w:pos="900"/>
        </w:tabs>
        <w:spacing w:line="578"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凡属教学改革、教学建设、教学管理等方面的研究与实践均可申请立项，具体包括：针对教育对象的特点和人才培养的要求，转变教育思想，优化培养方案、创新培养模式，改革课程体系，更新教学内容，改进教学方法和手段；专业建设，课程建设，师资队伍建设，实践实习基地建设，促进产学研用结合与各种合作办学；组织教学工作，推动教学改革，开展教学测评及评估，教学质量监控，建立自我约束、自我发展的机制，实现教学管理现代化等。可</w:t>
      </w:r>
      <w:r>
        <w:rPr>
          <w:rFonts w:ascii="仿宋_GB2312" w:eastAsia="仿宋_GB2312" w:hAnsi="仿宋_GB2312" w:cs="仿宋_GB2312" w:hint="eastAsia"/>
          <w:b/>
          <w:sz w:val="32"/>
          <w:szCs w:val="32"/>
        </w:rPr>
        <w:t>参照《四川艺术职业学院2020年度院级教育教学研究项目申报指南》（附件1），也可自行设计研究项目名称和研究内容。</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四、研究期限</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院级教育教学研究项目研究期限一般为1-2年，特殊情况最多不超过3年。不能按时接受中期检查或结项，又不提交情况说明或延期申请报告者，取消立项并终止研究经费。</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五、申报原则</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申报人员要与本职工作紧密结合，原则上按照以下分工定位申报：</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（一）学校管理层面或职能部门：立项定位在学校运行机制、学校管理体制创新、发展战略研究等方面。</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（二）系部及专业（学科）带头人或教学团队：立项定</w:t>
      </w:r>
      <w:r>
        <w:rPr>
          <w:rFonts w:ascii="仿宋_GB2312" w:eastAsia="仿宋_GB2312" w:hAnsi="仿宋_GB2312" w:cs="仿宋_GB2312" w:hint="eastAsia"/>
          <w:sz w:val="32"/>
          <w:szCs w:val="32"/>
        </w:rPr>
        <w:lastRenderedPageBreak/>
        <w:t>位在人才培养模式改革、专业建设、团队培育及建设、课程体系建设、校内外实训基地建设、“产学研用”合作运行模式研究等方面。</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（三）教师：立项主要定位在课程内容改革、教学方法、教学手段、教学模式、课程资源建设研究等方面。</w:t>
      </w:r>
    </w:p>
    <w:p w:rsidR="00D80D20" w:rsidRDefault="00F25F5E">
      <w:pPr>
        <w:tabs>
          <w:tab w:val="left" w:pos="900"/>
        </w:tabs>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六、申报条件</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（一）凡是在我校从事教学和管理工作的教师、教学辅助人员和教学管理干部均可申请立项。</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二）重点课题和一般课题项目负责人原则上应具有中级及以上职称，青年课题项目负责人没有职称限制；每个项目负责人限报1个研究项目，同时可以作为参与人参加其他项目的申报，但只能参与1项；参与人同年度只能参与2个项目的申报；每个项目的团队成员不超过5 人。                                                                                                                                                                        </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项目组成员应直接从事教育教学实际工作，具备项目研究所需要的业务水平及相应的研究能力，有必要的实际工作积累和经验，有基本的研究工作条件和时间保证。不允许挂名，项目如果批准立项后，一般情况下不允许更换项目组成员。</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为了保证项目的研究质量，作为项目负责人只能承担1个项目，不允许同时承担2个或2个以上项目。目前仍在研的院级及以上研究项目负责人，不得再申报本年度院级教育教学研究项目；课题组成员同年度最多参与2个项目申报。</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（五）不得将内容基本相同或相近的申报材料以不同申请人的名义提出申请。</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（六）凡在内容上与在研或已结项的各级各类项目有较大关联的申请课题，须在申请时注明所申请项目与已承担项目的联系和区别，否则视为重复申请；不得以内容基本相同或相近的同一成果申请多家项目结项。</w:t>
      </w:r>
    </w:p>
    <w:p w:rsidR="00D80D20" w:rsidRDefault="00F25F5E">
      <w:pPr>
        <w:spacing w:line="578"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七、具体程序</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（一）填写项目申报书。</w:t>
      </w:r>
      <w:r>
        <w:rPr>
          <w:rFonts w:ascii="仿宋_GB2312" w:eastAsia="仿宋_GB2312" w:hAnsi="仿宋_GB2312" w:cs="仿宋_GB2312" w:hint="eastAsia"/>
          <w:sz w:val="32"/>
          <w:szCs w:val="32"/>
        </w:rPr>
        <w:t xml:space="preserve">项目负责人组织项目组在充分论证的基础上填写《四川艺术职业学院教育教学研究项目申报书》（附件2）和《四川艺术职业学院教育教学研究项目设计论证（活页）》（附件3）。 </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（二）以部门为单位统一申报</w:t>
      </w:r>
      <w:r>
        <w:rPr>
          <w:rFonts w:ascii="仿宋_GB2312" w:eastAsia="仿宋_GB2312" w:hAnsi="仿宋_GB2312" w:cs="仿宋_GB2312" w:hint="eastAsia"/>
          <w:sz w:val="32"/>
          <w:szCs w:val="32"/>
        </w:rPr>
        <w:t>。各部门（单位）对本部门所报项目认真审查、严格把关，写出推荐意见并签字盖章，同时需将申报的各类项目按推荐顺序排序汇总。项目申报书、项目设计论证（活页）和项目排序汇总表纸质版（各1份）、电子版（邮件命名“部门名称+申报者姓名+项目名称”），由各部门（单位）初审汇总后，统一报学院科研处。不接收申请人个人报送的材料。</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（三）科研处汇总初审。</w:t>
      </w:r>
      <w:r>
        <w:rPr>
          <w:rFonts w:ascii="仿宋_GB2312" w:eastAsia="仿宋_GB2312" w:hAnsi="仿宋_GB2312" w:cs="仿宋_GB2312" w:hint="eastAsia"/>
          <w:sz w:val="32"/>
          <w:szCs w:val="32"/>
        </w:rPr>
        <w:t>学院科研处对各部门（单位）所报材料进行整理、汇总并对申报的项目进行审查，提出审查意见。</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（四）专家组评审立项。</w:t>
      </w:r>
      <w:r>
        <w:rPr>
          <w:rFonts w:ascii="仿宋_GB2312" w:eastAsia="仿宋_GB2312" w:hAnsi="仿宋_GB2312" w:cs="仿宋_GB2312" w:hint="eastAsia"/>
          <w:sz w:val="32"/>
          <w:szCs w:val="32"/>
        </w:rPr>
        <w:t>学校组织校内外专家组评审，通过评审的项目将正式确定为2020年度院级教育教学研究项目。</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院级教育教学研究项目分为重点课题、一般课题和青年课题3种类别，项目最终立项类别以学校评审认定的结果为准。</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六、时间安排</w:t>
      </w:r>
      <w:r>
        <w:rPr>
          <w:rFonts w:ascii="仿宋_GB2312" w:eastAsia="仿宋_GB2312" w:hAnsi="仿宋_GB2312" w:cs="仿宋_GB2312" w:hint="eastAsia"/>
          <w:sz w:val="32"/>
          <w:szCs w:val="32"/>
        </w:rPr>
        <w:t xml:space="preserve"> </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（一）4月10日前，各部门（单位）将本部门人员的项目申报书、项目设计论证（活页）和推荐申报项目排序汇总表（纸质版各1份）报学院科研处,同时电子稿发送至指定邮箱。 </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（二）4月30日前，科研处对申请立项项目进行整理、汇总、审查。</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（三）5月31日前，召开专家组评审会议，对申请立项项目进行审批，确定正式立项项目。 </w:t>
      </w:r>
    </w:p>
    <w:p w:rsidR="00D80D20" w:rsidRDefault="00F25F5E">
      <w:pPr>
        <w:spacing w:line="578"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七、项目管理</w:t>
      </w:r>
      <w:r>
        <w:rPr>
          <w:rFonts w:ascii="仿宋_GB2312" w:eastAsia="仿宋_GB2312" w:hAnsi="仿宋_GB2312" w:cs="仿宋_GB2312" w:hint="eastAsia"/>
          <w:sz w:val="32"/>
          <w:szCs w:val="32"/>
        </w:rPr>
        <w:t xml:space="preserve"> </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（一）立项项</w:t>
      </w:r>
      <w:r w:rsidRPr="00CF24C9">
        <w:rPr>
          <w:rFonts w:ascii="仿宋_GB2312" w:eastAsia="仿宋_GB2312" w:hAnsi="仿宋_GB2312" w:cs="仿宋_GB2312" w:hint="eastAsia"/>
          <w:sz w:val="32"/>
          <w:szCs w:val="32"/>
        </w:rPr>
        <w:t>目实行项目负责人负责制，</w:t>
      </w:r>
      <w:r>
        <w:rPr>
          <w:rFonts w:ascii="仿宋_GB2312" w:eastAsia="仿宋_GB2312" w:hAnsi="仿宋_GB2312" w:cs="仿宋_GB2312" w:hint="eastAsia"/>
          <w:sz w:val="32"/>
          <w:szCs w:val="32"/>
        </w:rPr>
        <w:t xml:space="preserve">按计划开展研究工作，项目负责人所在部门（单位）要认真加强对项目的检查和督促，学院也将组织中期检查，对于中期检查不合格项目，将撤消立项资格。 </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（二）立项项目研究完成后，要撰写结题报告，提供结题所需的佐证材料，经所在部门（单位）审查签署意见后，报学院科研处结项验收。 </w:t>
      </w:r>
    </w:p>
    <w:p w:rsidR="00D80D20" w:rsidRDefault="00F25F5E">
      <w:pPr>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（三）完成结项验收，并鉴定评审为优秀等级的项目成果可申报教学成果奖。</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（四）院级教育教学研究项目管理部门为学院科研处（行政楼502），联系人：童晓琴，邮箱：932451383 @qq.com，电话：61718208。 </w:t>
      </w:r>
    </w:p>
    <w:p w:rsidR="00D80D20" w:rsidRDefault="00D80D20">
      <w:pPr>
        <w:widowControl/>
        <w:spacing w:line="578" w:lineRule="exact"/>
        <w:ind w:firstLineChars="200" w:firstLine="640"/>
        <w:jc w:val="left"/>
        <w:rPr>
          <w:rFonts w:ascii="仿宋_GB2312" w:eastAsia="仿宋_GB2312" w:hAnsi="仿宋_GB2312" w:cs="仿宋_GB2312"/>
          <w:kern w:val="0"/>
          <w:sz w:val="32"/>
          <w:szCs w:val="32"/>
        </w:rPr>
      </w:pPr>
    </w:p>
    <w:p w:rsidR="00D80D20" w:rsidRDefault="00F25F5E">
      <w:pPr>
        <w:widowControl/>
        <w:spacing w:line="578"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注：本</w:t>
      </w:r>
      <w:r>
        <w:rPr>
          <w:rFonts w:ascii="仿宋_GB2312" w:eastAsia="仿宋_GB2312" w:hAnsi="仿宋_GB2312" w:cs="仿宋_GB2312" w:hint="eastAsia"/>
          <w:b/>
          <w:kern w:val="0"/>
          <w:sz w:val="32"/>
          <w:szCs w:val="32"/>
        </w:rPr>
        <w:t>通知与附件</w:t>
      </w:r>
      <w:r w:rsidR="0069338D">
        <w:rPr>
          <w:rFonts w:ascii="仿宋_GB2312" w:eastAsia="仿宋_GB2312" w:hAnsi="仿宋_GB2312" w:cs="仿宋_GB2312" w:hint="eastAsia"/>
          <w:kern w:val="0"/>
          <w:sz w:val="32"/>
          <w:szCs w:val="32"/>
        </w:rPr>
        <w:t>同时</w:t>
      </w:r>
      <w:r>
        <w:rPr>
          <w:rFonts w:ascii="仿宋_GB2312" w:eastAsia="仿宋_GB2312" w:hAnsi="仿宋_GB2312" w:cs="仿宋_GB2312" w:hint="eastAsia"/>
          <w:kern w:val="0"/>
          <w:sz w:val="32"/>
          <w:szCs w:val="32"/>
        </w:rPr>
        <w:t>于2020</w:t>
      </w:r>
      <w:r w:rsidRPr="00E5196F">
        <w:rPr>
          <w:rFonts w:ascii="仿宋_GB2312" w:eastAsia="仿宋_GB2312" w:hAnsi="仿宋_GB2312" w:cs="仿宋_GB2312" w:hint="eastAsia"/>
          <w:kern w:val="0"/>
          <w:sz w:val="32"/>
          <w:szCs w:val="32"/>
        </w:rPr>
        <w:t>年1月15日上</w:t>
      </w:r>
      <w:r>
        <w:rPr>
          <w:rFonts w:ascii="仿宋_GB2312" w:eastAsia="仿宋_GB2312" w:hAnsi="仿宋_GB2312" w:cs="仿宋_GB2312" w:hint="eastAsia"/>
          <w:kern w:val="0"/>
          <w:sz w:val="32"/>
          <w:szCs w:val="32"/>
        </w:rPr>
        <w:t>传至</w:t>
      </w:r>
      <w:r>
        <w:rPr>
          <w:rFonts w:ascii="仿宋_GB2312" w:eastAsia="仿宋_GB2312" w:hAnsi="仿宋_GB2312" w:cs="仿宋_GB2312" w:hint="eastAsia"/>
          <w:b/>
          <w:kern w:val="0"/>
          <w:sz w:val="32"/>
          <w:szCs w:val="32"/>
        </w:rPr>
        <w:t>学院官网首页“新闻中心”栏目下“通知公告”栏</w:t>
      </w:r>
      <w:r>
        <w:rPr>
          <w:rFonts w:ascii="仿宋_GB2312" w:eastAsia="仿宋_GB2312" w:hAnsi="仿宋_GB2312" w:cs="仿宋_GB2312" w:hint="eastAsia"/>
          <w:kern w:val="0"/>
          <w:sz w:val="32"/>
          <w:szCs w:val="32"/>
        </w:rPr>
        <w:t>以及</w:t>
      </w:r>
      <w:r>
        <w:rPr>
          <w:rFonts w:ascii="仿宋_GB2312" w:eastAsia="仿宋_GB2312" w:hAnsi="仿宋_GB2312" w:cs="仿宋_GB2312" w:hint="eastAsia"/>
          <w:b/>
          <w:kern w:val="0"/>
          <w:sz w:val="32"/>
          <w:szCs w:val="32"/>
        </w:rPr>
        <w:t>“川艺职院”QQ群共享</w:t>
      </w:r>
      <w:r>
        <w:rPr>
          <w:rFonts w:ascii="仿宋_GB2312" w:eastAsia="仿宋_GB2312" w:hAnsi="仿宋_GB2312" w:cs="仿宋_GB2312" w:hint="eastAsia"/>
          <w:kern w:val="0"/>
          <w:sz w:val="32"/>
          <w:szCs w:val="32"/>
        </w:rPr>
        <w:t>中，请根据需要</w:t>
      </w:r>
      <w:r>
        <w:rPr>
          <w:rFonts w:ascii="仿宋_GB2312" w:eastAsia="仿宋_GB2312" w:hAnsi="仿宋_GB2312" w:cs="仿宋_GB2312" w:hint="eastAsia"/>
          <w:b/>
          <w:kern w:val="0"/>
          <w:sz w:val="32"/>
          <w:szCs w:val="32"/>
        </w:rPr>
        <w:t>自</w:t>
      </w:r>
      <w:bookmarkStart w:id="0" w:name="_GoBack"/>
      <w:bookmarkEnd w:id="0"/>
      <w:r>
        <w:rPr>
          <w:rFonts w:ascii="仿宋_GB2312" w:eastAsia="仿宋_GB2312" w:hAnsi="仿宋_GB2312" w:cs="仿宋_GB2312" w:hint="eastAsia"/>
          <w:b/>
          <w:kern w:val="0"/>
          <w:sz w:val="32"/>
          <w:szCs w:val="32"/>
        </w:rPr>
        <w:t>行下载</w:t>
      </w:r>
      <w:r>
        <w:rPr>
          <w:rFonts w:ascii="仿宋_GB2312" w:eastAsia="仿宋_GB2312" w:hAnsi="仿宋_GB2312" w:cs="仿宋_GB2312" w:hint="eastAsia"/>
          <w:kern w:val="0"/>
          <w:sz w:val="32"/>
          <w:szCs w:val="32"/>
        </w:rPr>
        <w:t>。</w:t>
      </w:r>
    </w:p>
    <w:p w:rsidR="00D80D20" w:rsidRDefault="00D80D20">
      <w:pPr>
        <w:tabs>
          <w:tab w:val="left" w:pos="900"/>
        </w:tabs>
        <w:spacing w:line="578" w:lineRule="exact"/>
        <w:ind w:firstLineChars="200" w:firstLine="643"/>
        <w:rPr>
          <w:rFonts w:ascii="仿宋_GB2312" w:eastAsia="仿宋_GB2312" w:hAnsi="仿宋_GB2312" w:cs="仿宋_GB2312"/>
          <w:b/>
          <w:sz w:val="32"/>
          <w:szCs w:val="32"/>
        </w:rPr>
      </w:pPr>
    </w:p>
    <w:p w:rsidR="00D80D20" w:rsidRDefault="00F25F5E">
      <w:pPr>
        <w:tabs>
          <w:tab w:val="left" w:pos="900"/>
        </w:tabs>
        <w:spacing w:line="578"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附件</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1.四川艺术职业学院2020年度教育教学研究项目申报指南</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2.四川艺术职业学院教育教学研究项目申报书</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3.四川艺术职业学院教育教学研究项目设计论证（活页）</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4.四川艺术职业学院2020年度教育教学研究项目申报排序汇总表</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D80D20" w:rsidRDefault="00D80D20">
      <w:pPr>
        <w:tabs>
          <w:tab w:val="left" w:pos="900"/>
        </w:tabs>
        <w:spacing w:line="578" w:lineRule="exact"/>
        <w:ind w:firstLineChars="200" w:firstLine="640"/>
        <w:rPr>
          <w:rFonts w:ascii="仿宋_GB2312" w:eastAsia="仿宋_GB2312" w:hAnsi="仿宋_GB2312" w:cs="仿宋_GB2312"/>
          <w:sz w:val="32"/>
          <w:szCs w:val="32"/>
        </w:rPr>
      </w:pPr>
    </w:p>
    <w:p w:rsidR="00D80D20" w:rsidRDefault="00D80D20">
      <w:pPr>
        <w:tabs>
          <w:tab w:val="left" w:pos="900"/>
        </w:tabs>
        <w:spacing w:line="578" w:lineRule="exact"/>
        <w:ind w:firstLineChars="200" w:firstLine="640"/>
        <w:rPr>
          <w:rFonts w:ascii="仿宋_GB2312" w:eastAsia="仿宋_GB2312" w:hAnsi="仿宋_GB2312" w:cs="仿宋_GB2312"/>
          <w:sz w:val="32"/>
          <w:szCs w:val="32"/>
        </w:rPr>
      </w:pP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D80D20" w:rsidRDefault="00F25F5E">
      <w:pPr>
        <w:tabs>
          <w:tab w:val="left" w:pos="900"/>
        </w:tabs>
        <w:spacing w:line="578" w:lineRule="exact"/>
        <w:ind w:firstLineChars="1600" w:firstLine="5120"/>
        <w:rPr>
          <w:rFonts w:ascii="仿宋_GB2312" w:eastAsia="仿宋_GB2312" w:hAnsi="仿宋_GB2312" w:cs="仿宋_GB2312"/>
          <w:sz w:val="32"/>
          <w:szCs w:val="32"/>
        </w:rPr>
      </w:pPr>
      <w:r>
        <w:rPr>
          <w:rFonts w:ascii="仿宋_GB2312" w:eastAsia="仿宋_GB2312" w:hAnsi="仿宋_GB2312" w:cs="仿宋_GB2312" w:hint="eastAsia"/>
          <w:sz w:val="32"/>
          <w:szCs w:val="32"/>
        </w:rPr>
        <w:t>四川艺术职业学院</w:t>
      </w:r>
    </w:p>
    <w:p w:rsidR="00D80D20" w:rsidRDefault="00F25F5E">
      <w:pPr>
        <w:tabs>
          <w:tab w:val="left" w:pos="900"/>
        </w:tabs>
        <w:spacing w:line="578" w:lineRule="exact"/>
        <w:ind w:firstLineChars="1800" w:firstLine="57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科研处                 </w:t>
      </w:r>
    </w:p>
    <w:p w:rsidR="00D80D20" w:rsidRDefault="00F25F5E">
      <w:pPr>
        <w:tabs>
          <w:tab w:val="left" w:pos="900"/>
        </w:tabs>
        <w:spacing w:line="57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2020年1月14日</w:t>
      </w:r>
    </w:p>
    <w:p w:rsidR="00D80D20" w:rsidRDefault="00D80D20">
      <w:pPr>
        <w:tabs>
          <w:tab w:val="left" w:pos="900"/>
        </w:tabs>
        <w:spacing w:line="560" w:lineRule="exact"/>
        <w:ind w:firstLineChars="200" w:firstLine="560"/>
        <w:rPr>
          <w:rFonts w:ascii="仿宋_GB2312" w:eastAsia="仿宋_GB2312" w:hAnsi="华文仿宋"/>
          <w:sz w:val="28"/>
          <w:szCs w:val="28"/>
        </w:rPr>
      </w:pPr>
    </w:p>
    <w:p w:rsidR="00D80D20" w:rsidRDefault="00D80D20">
      <w:pPr>
        <w:tabs>
          <w:tab w:val="left" w:pos="900"/>
        </w:tabs>
        <w:spacing w:line="560" w:lineRule="exact"/>
        <w:ind w:firstLineChars="200" w:firstLine="560"/>
        <w:rPr>
          <w:rFonts w:ascii="仿宋_GB2312" w:eastAsia="仿宋_GB2312" w:hAnsi="华文仿宋"/>
          <w:sz w:val="28"/>
          <w:szCs w:val="28"/>
        </w:rPr>
      </w:pPr>
    </w:p>
    <w:p w:rsidR="00D80D20" w:rsidRDefault="00D80D20">
      <w:pPr>
        <w:tabs>
          <w:tab w:val="left" w:pos="900"/>
        </w:tabs>
        <w:spacing w:line="560" w:lineRule="exact"/>
        <w:ind w:firstLineChars="200" w:firstLine="560"/>
        <w:rPr>
          <w:rFonts w:ascii="仿宋_GB2312" w:eastAsia="仿宋_GB2312" w:hAnsi="华文仿宋"/>
          <w:sz w:val="28"/>
          <w:szCs w:val="28"/>
        </w:rPr>
      </w:pPr>
    </w:p>
    <w:p w:rsidR="00D80D20" w:rsidRDefault="00D80D20">
      <w:pPr>
        <w:tabs>
          <w:tab w:val="left" w:pos="900"/>
        </w:tabs>
        <w:spacing w:line="560" w:lineRule="exact"/>
        <w:ind w:firstLineChars="200" w:firstLine="560"/>
        <w:rPr>
          <w:rFonts w:ascii="仿宋_GB2312" w:eastAsia="仿宋_GB2312" w:hAnsi="华文仿宋"/>
          <w:sz w:val="28"/>
          <w:szCs w:val="28"/>
        </w:rPr>
      </w:pPr>
    </w:p>
    <w:p w:rsidR="00D80D20" w:rsidRDefault="00D80D20">
      <w:pPr>
        <w:tabs>
          <w:tab w:val="left" w:pos="900"/>
        </w:tabs>
        <w:spacing w:line="560" w:lineRule="exact"/>
        <w:ind w:firstLineChars="200" w:firstLine="560"/>
        <w:rPr>
          <w:rFonts w:ascii="仿宋_GB2312" w:eastAsia="仿宋_GB2312" w:hAnsi="华文仿宋"/>
          <w:sz w:val="28"/>
          <w:szCs w:val="28"/>
        </w:rPr>
      </w:pPr>
    </w:p>
    <w:p w:rsidR="00E5196F" w:rsidRDefault="00E5196F" w:rsidP="00E5196F">
      <w:pPr>
        <w:tabs>
          <w:tab w:val="left" w:pos="900"/>
        </w:tabs>
        <w:spacing w:line="560" w:lineRule="exact"/>
        <w:rPr>
          <w:rFonts w:ascii="仿宋_GB2312" w:eastAsia="仿宋_GB2312" w:cs="仿宋_GB2312"/>
          <w:b/>
          <w:sz w:val="28"/>
          <w:szCs w:val="28"/>
        </w:rPr>
      </w:pPr>
      <w:r>
        <w:rPr>
          <w:rFonts w:ascii="仿宋_GB2312" w:eastAsia="仿宋_GB2312" w:cs="仿宋_GB2312" w:hint="eastAsia"/>
          <w:b/>
          <w:sz w:val="28"/>
          <w:szCs w:val="28"/>
        </w:rPr>
        <w:t>附件1</w:t>
      </w:r>
    </w:p>
    <w:p w:rsidR="00E5196F" w:rsidRDefault="00E5196F" w:rsidP="00E5196F">
      <w:pPr>
        <w:spacing w:line="560" w:lineRule="exact"/>
        <w:jc w:val="center"/>
        <w:rPr>
          <w:rFonts w:ascii="方正小标宋简体" w:eastAsia="方正小标宋简体" w:cs="方正小标宋简体"/>
          <w:b/>
          <w:sz w:val="32"/>
          <w:szCs w:val="32"/>
        </w:rPr>
      </w:pPr>
      <w:r>
        <w:rPr>
          <w:rFonts w:ascii="方正小标宋简体" w:eastAsia="方正小标宋简体" w:cs="方正小标宋简体" w:hint="eastAsia"/>
          <w:b/>
          <w:sz w:val="32"/>
          <w:szCs w:val="32"/>
        </w:rPr>
        <w:t>四川艺术职业学院教育教学研究项目申报指南</w:t>
      </w:r>
    </w:p>
    <w:p w:rsidR="00E5196F" w:rsidRDefault="00E5196F" w:rsidP="00E5196F">
      <w:pPr>
        <w:spacing w:line="560" w:lineRule="exact"/>
        <w:jc w:val="center"/>
        <w:rPr>
          <w:rFonts w:ascii="方正小标宋简体" w:eastAsia="方正小标宋简体" w:cs="方正小标宋简体"/>
          <w:b/>
          <w:sz w:val="32"/>
          <w:szCs w:val="32"/>
        </w:rPr>
      </w:pP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A类：教育教学改革项目</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1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w:t>
      </w:r>
      <w:r>
        <w:rPr>
          <w:rFonts w:ascii="仿宋_GB2312" w:eastAsia="仿宋_GB2312" w:cs="仿宋_GB2312"/>
          <w:b/>
          <w:sz w:val="28"/>
          <w:szCs w:val="28"/>
        </w:rPr>
        <w:fldChar w:fldCharType="end"/>
      </w:r>
      <w:r>
        <w:rPr>
          <w:rFonts w:ascii="仿宋_GB2312" w:eastAsia="仿宋_GB2312" w:cs="仿宋_GB2312" w:hint="eastAsia"/>
          <w:b/>
          <w:sz w:val="28"/>
          <w:szCs w:val="28"/>
        </w:rPr>
        <w:t>、人才培养模式改革与专业建设</w:t>
      </w:r>
    </w:p>
    <w:p w:rsidR="00E5196F" w:rsidRDefault="00E5196F" w:rsidP="00E5196F">
      <w:pPr>
        <w:tabs>
          <w:tab w:val="left" w:pos="900"/>
        </w:tabs>
        <w:spacing w:line="560" w:lineRule="exact"/>
        <w:ind w:firstLine="426"/>
        <w:rPr>
          <w:rFonts w:ascii="仿宋_GB2312" w:eastAsia="仿宋_GB2312" w:cs="仿宋_GB2312"/>
          <w:sz w:val="28"/>
          <w:szCs w:val="28"/>
        </w:rPr>
      </w:pPr>
      <w:r w:rsidRPr="00CF24C9">
        <w:rPr>
          <w:rFonts w:ascii="仿宋_GB2312" w:eastAsia="仿宋_GB2312" w:cs="仿宋_GB2312" w:hint="eastAsia"/>
          <w:sz w:val="28"/>
          <w:szCs w:val="28"/>
        </w:rPr>
        <w:t>1.文</w:t>
      </w:r>
      <w:r>
        <w:rPr>
          <w:rFonts w:ascii="仿宋_GB2312" w:eastAsia="仿宋_GB2312" w:cs="仿宋_GB2312" w:hint="eastAsia"/>
          <w:sz w:val="28"/>
          <w:szCs w:val="28"/>
        </w:rPr>
        <w:t>旅融合发展背景下，学院专业结构调整、优化研究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w:t>
      </w:r>
      <w:r>
        <w:rPr>
          <w:rFonts w:ascii="仿宋_GB2312" w:eastAsia="仿宋_GB2312" w:cs="仿宋_GB2312" w:hint="eastAsia"/>
          <w:sz w:val="28"/>
          <w:szCs w:val="28"/>
        </w:rPr>
        <w:t>艺术职业教育品牌特色专业（群）建设的研究与实践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w:t>
      </w:r>
      <w:r>
        <w:rPr>
          <w:rFonts w:ascii="仿宋_GB2312" w:eastAsia="仿宋_GB2312" w:cs="仿宋_GB2312" w:hint="eastAsia"/>
          <w:sz w:val="28"/>
          <w:szCs w:val="28"/>
        </w:rPr>
        <w:t>艺术职业院校专业人才培养模式改革的研究与实践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4</w:t>
      </w:r>
      <w:r>
        <w:rPr>
          <w:rFonts w:ascii="仿宋_GB2312" w:eastAsia="仿宋_GB2312" w:cs="仿宋_GB2312" w:hint="eastAsia"/>
          <w:sz w:val="28"/>
          <w:szCs w:val="28"/>
        </w:rPr>
        <w:t>.艺术职业院校产教融合协同育人模式的研究与实践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5</w:t>
      </w:r>
      <w:r>
        <w:rPr>
          <w:rFonts w:ascii="仿宋_GB2312" w:eastAsia="仿宋_GB2312" w:cs="仿宋_GB2312"/>
          <w:sz w:val="28"/>
          <w:szCs w:val="28"/>
        </w:rPr>
        <w:t>.</w:t>
      </w:r>
      <w:r>
        <w:rPr>
          <w:rFonts w:ascii="仿宋_GB2312" w:eastAsia="仿宋_GB2312" w:cs="仿宋_GB2312" w:hint="eastAsia"/>
          <w:sz w:val="28"/>
          <w:szCs w:val="28"/>
        </w:rPr>
        <w:t>现代学徒制教学的研究与实践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6</w:t>
      </w:r>
      <w:r>
        <w:rPr>
          <w:rFonts w:ascii="仿宋_GB2312" w:eastAsia="仿宋_GB2312" w:cs="仿宋_GB2312"/>
          <w:sz w:val="28"/>
          <w:szCs w:val="28"/>
        </w:rPr>
        <w:t>.</w:t>
      </w:r>
      <w:r>
        <w:rPr>
          <w:rFonts w:ascii="仿宋_GB2312" w:eastAsia="仿宋_GB2312" w:cs="仿宋_GB2312" w:hint="eastAsia"/>
          <w:sz w:val="28"/>
          <w:szCs w:val="28"/>
        </w:rPr>
        <w:t>五年制高等艺术职业教育人才培养模式的研究与实践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“3+2”中高职对口贯通分段培养人才培养方案开发研究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满足不同生源需求的多种培养模式的实践研究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9</w:t>
      </w:r>
      <w:r>
        <w:rPr>
          <w:rFonts w:ascii="仿宋_GB2312" w:eastAsia="仿宋_GB2312" w:cs="仿宋_GB2312"/>
          <w:sz w:val="28"/>
          <w:szCs w:val="28"/>
        </w:rPr>
        <w:t>.艺术</w:t>
      </w:r>
      <w:r>
        <w:rPr>
          <w:rFonts w:ascii="仿宋_GB2312" w:eastAsia="仿宋_GB2312" w:cs="仿宋_GB2312" w:hint="eastAsia"/>
          <w:sz w:val="28"/>
          <w:szCs w:val="28"/>
        </w:rPr>
        <w:t>职业院校专业建设服务区域产业升级的案例研究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0.</w:t>
      </w:r>
      <w:r>
        <w:rPr>
          <w:rFonts w:ascii="仿宋_GB2312" w:eastAsia="仿宋_GB2312" w:cs="仿宋_GB2312" w:hint="eastAsia"/>
          <w:sz w:val="28"/>
          <w:szCs w:val="28"/>
        </w:rPr>
        <w:t>专业教学标准、课程质量标准及评价体系的构建研究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职业教育弹性学制、学习成果认证和“学分银行”制度的实施研究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2.</w:t>
      </w:r>
      <w:r>
        <w:rPr>
          <w:rFonts w:ascii="仿宋_GB2312" w:eastAsia="仿宋_GB2312" w:cs="仿宋_GB2312" w:hint="eastAsia"/>
          <w:sz w:val="28"/>
          <w:szCs w:val="28"/>
        </w:rPr>
        <w:t>艺术职业院校学分制管理研究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3.</w:t>
      </w:r>
      <w:r>
        <w:rPr>
          <w:rFonts w:ascii="仿宋_GB2312" w:eastAsia="仿宋_GB2312" w:cs="仿宋_GB2312" w:hint="eastAsia"/>
          <w:sz w:val="28"/>
          <w:szCs w:val="28"/>
        </w:rPr>
        <w:t>艺术职业院校人文教育与专业教育相融合的研究与实践</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2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II</w:t>
      </w:r>
      <w:r>
        <w:rPr>
          <w:rFonts w:ascii="仿宋_GB2312" w:eastAsia="仿宋_GB2312" w:cs="仿宋_GB2312"/>
          <w:b/>
          <w:sz w:val="28"/>
          <w:szCs w:val="28"/>
        </w:rPr>
        <w:fldChar w:fldCharType="end"/>
      </w:r>
      <w:r>
        <w:rPr>
          <w:rFonts w:ascii="仿宋_GB2312" w:eastAsia="仿宋_GB2312" w:cs="仿宋_GB2312" w:hint="eastAsia"/>
          <w:b/>
          <w:sz w:val="28"/>
          <w:szCs w:val="28"/>
        </w:rPr>
        <w:t>、课程建设</w:t>
      </w:r>
    </w:p>
    <w:p w:rsidR="00E5196F" w:rsidRDefault="00E5196F" w:rsidP="00E5196F">
      <w:pPr>
        <w:tabs>
          <w:tab w:val="left" w:pos="900"/>
        </w:tabs>
        <w:spacing w:line="560" w:lineRule="exact"/>
        <w:ind w:firstLine="426"/>
        <w:rPr>
          <w:rFonts w:ascii="仿宋_GB2312" w:eastAsia="仿宋_GB2312" w:cs="仿宋_GB2312"/>
          <w:bCs/>
          <w:sz w:val="28"/>
          <w:szCs w:val="28"/>
        </w:rPr>
      </w:pPr>
      <w:r>
        <w:rPr>
          <w:rFonts w:ascii="仿宋_GB2312" w:eastAsia="仿宋_GB2312" w:cs="仿宋_GB2312" w:hint="eastAsia"/>
          <w:bCs/>
          <w:sz w:val="28"/>
          <w:szCs w:val="28"/>
        </w:rPr>
        <w:t>14.</w:t>
      </w:r>
      <w:r>
        <w:rPr>
          <w:rFonts w:ascii="仿宋_GB2312" w:eastAsia="仿宋_GB2312" w:cs="仿宋_GB2312"/>
          <w:sz w:val="28"/>
          <w:szCs w:val="28"/>
        </w:rPr>
        <w:t>艺术</w:t>
      </w:r>
      <w:r>
        <w:rPr>
          <w:rFonts w:ascii="仿宋_GB2312" w:eastAsia="仿宋_GB2312" w:cs="仿宋_GB2312" w:hint="eastAsia"/>
          <w:sz w:val="28"/>
          <w:szCs w:val="28"/>
        </w:rPr>
        <w:t>职业院校学生职业素养培养体系创建研究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5</w:t>
      </w:r>
      <w:r>
        <w:rPr>
          <w:rFonts w:ascii="仿宋_GB2312" w:eastAsia="仿宋_GB2312" w:cs="仿宋_GB2312" w:hint="eastAsia"/>
          <w:sz w:val="28"/>
          <w:szCs w:val="28"/>
        </w:rPr>
        <w:t>.艺术职业院校课程准入、建设、评估与淘汰机制的研究与实践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6</w:t>
      </w:r>
      <w:r>
        <w:rPr>
          <w:rFonts w:ascii="仿宋_GB2312" w:eastAsia="仿宋_GB2312" w:cs="仿宋_GB2312" w:hint="eastAsia"/>
          <w:sz w:val="28"/>
          <w:szCs w:val="28"/>
        </w:rPr>
        <w:t>.各专业课程体系与教学内容整体优化的研究与实践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7</w:t>
      </w:r>
      <w:r>
        <w:rPr>
          <w:rFonts w:ascii="仿宋_GB2312" w:eastAsia="仿宋_GB2312" w:cs="仿宋_GB2312" w:hint="eastAsia"/>
          <w:sz w:val="28"/>
          <w:szCs w:val="28"/>
        </w:rPr>
        <w:t>.与行业职业标准相衔接的课程与教学内容体系的研究与实践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8</w:t>
      </w:r>
      <w:r>
        <w:rPr>
          <w:rFonts w:ascii="仿宋_GB2312" w:eastAsia="仿宋_GB2312" w:cs="仿宋_GB2312" w:hint="eastAsia"/>
          <w:sz w:val="28"/>
          <w:szCs w:val="28"/>
        </w:rPr>
        <w:t>.基于产学研创融合的课程改革实践研究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9</w:t>
      </w:r>
      <w:r>
        <w:rPr>
          <w:rFonts w:ascii="仿宋_GB2312" w:eastAsia="仿宋_GB2312" w:cs="仿宋_GB2312" w:hint="eastAsia"/>
          <w:sz w:val="28"/>
          <w:szCs w:val="28"/>
        </w:rPr>
        <w:t>.基于项目导向与任务驱动的课程改革实践研究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20</w:t>
      </w:r>
      <w:r>
        <w:rPr>
          <w:rFonts w:ascii="仿宋_GB2312" w:eastAsia="仿宋_GB2312" w:cs="仿宋_GB2312" w:hint="eastAsia"/>
          <w:sz w:val="28"/>
          <w:szCs w:val="28"/>
        </w:rPr>
        <w:t>.艺术职业院校课程考核评价方式改革实践研究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21</w:t>
      </w:r>
      <w:r>
        <w:rPr>
          <w:rFonts w:ascii="仿宋_GB2312" w:eastAsia="仿宋_GB2312" w:cs="仿宋_GB2312" w:hint="eastAsia"/>
          <w:sz w:val="28"/>
          <w:szCs w:val="28"/>
        </w:rPr>
        <w:t>.在线开放课程建设的研究与实践</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22</w:t>
      </w:r>
      <w:r>
        <w:rPr>
          <w:rFonts w:ascii="仿宋_GB2312" w:eastAsia="仿宋_GB2312" w:cs="仿宋_GB2312" w:hint="eastAsia"/>
          <w:sz w:val="28"/>
          <w:szCs w:val="28"/>
        </w:rPr>
        <w:t>.艺术职业院校人文素养教育课程体系的构建与实施</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3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III</w:t>
      </w:r>
      <w:r>
        <w:rPr>
          <w:rFonts w:ascii="仿宋_GB2312" w:eastAsia="仿宋_GB2312" w:cs="仿宋_GB2312"/>
          <w:b/>
          <w:sz w:val="28"/>
          <w:szCs w:val="28"/>
        </w:rPr>
        <w:fldChar w:fldCharType="end"/>
      </w:r>
      <w:r>
        <w:rPr>
          <w:rFonts w:ascii="仿宋_GB2312" w:eastAsia="仿宋_GB2312" w:cs="仿宋_GB2312" w:hint="eastAsia"/>
          <w:b/>
          <w:sz w:val="28"/>
          <w:szCs w:val="28"/>
        </w:rPr>
        <w:t>、教学内容与教学方法改革</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23.</w:t>
      </w:r>
      <w:r>
        <w:rPr>
          <w:rFonts w:ascii="仿宋_GB2312" w:eastAsia="仿宋_GB2312" w:cs="仿宋_GB2312" w:hint="eastAsia"/>
          <w:sz w:val="28"/>
          <w:szCs w:val="28"/>
        </w:rPr>
        <w:t>国内外优质职业教育资源的引进、转化与应用模式研究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24.职业技能竞赛促进职业教育教学改革研究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25</w:t>
      </w:r>
      <w:r>
        <w:rPr>
          <w:rFonts w:ascii="仿宋_GB2312" w:eastAsia="仿宋_GB2312" w:cs="仿宋_GB2312" w:hint="eastAsia"/>
          <w:sz w:val="28"/>
          <w:szCs w:val="28"/>
        </w:rPr>
        <w:t>.现代信息技术与课堂教学模式改革实践研究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26</w:t>
      </w:r>
      <w:r>
        <w:rPr>
          <w:rFonts w:ascii="仿宋_GB2312" w:eastAsia="仿宋_GB2312" w:cs="仿宋_GB2312" w:hint="eastAsia"/>
          <w:sz w:val="28"/>
          <w:szCs w:val="28"/>
        </w:rPr>
        <w:t>.混合式教学模式的实践研究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27.</w:t>
      </w:r>
      <w:r>
        <w:rPr>
          <w:rFonts w:ascii="仿宋_GB2312" w:eastAsia="仿宋_GB2312" w:cs="仿宋_GB2312" w:hint="eastAsia"/>
          <w:sz w:val="28"/>
          <w:szCs w:val="28"/>
        </w:rPr>
        <w:t>信息化手段促进学生个性化学习的实践研究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sz w:val="28"/>
          <w:szCs w:val="28"/>
        </w:rPr>
        <w:t>8.</w:t>
      </w:r>
      <w:r>
        <w:rPr>
          <w:rFonts w:ascii="仿宋_GB2312" w:eastAsia="仿宋_GB2312" w:cs="仿宋_GB2312" w:hint="eastAsia"/>
          <w:sz w:val="28"/>
          <w:szCs w:val="28"/>
        </w:rPr>
        <w:t>自主性、探究性、合作性学习方式的研究与应用</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4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IV</w:t>
      </w:r>
      <w:r>
        <w:rPr>
          <w:rFonts w:ascii="仿宋_GB2312" w:eastAsia="仿宋_GB2312" w:cs="仿宋_GB2312"/>
          <w:b/>
          <w:sz w:val="28"/>
          <w:szCs w:val="28"/>
        </w:rPr>
        <w:fldChar w:fldCharType="end"/>
      </w:r>
      <w:r>
        <w:rPr>
          <w:rFonts w:ascii="仿宋_GB2312" w:eastAsia="仿宋_GB2312" w:cs="仿宋_GB2312" w:hint="eastAsia"/>
          <w:b/>
          <w:sz w:val="28"/>
          <w:szCs w:val="28"/>
        </w:rPr>
        <w:t>、实践教学改革</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2</w:t>
      </w:r>
      <w:r>
        <w:rPr>
          <w:rFonts w:ascii="仿宋_GB2312" w:eastAsia="仿宋_GB2312" w:cs="仿宋_GB2312"/>
          <w:sz w:val="28"/>
          <w:szCs w:val="28"/>
        </w:rPr>
        <w:t>9.</w:t>
      </w:r>
      <w:r>
        <w:rPr>
          <w:rFonts w:ascii="仿宋_GB2312" w:eastAsia="仿宋_GB2312" w:cs="仿宋_GB2312" w:hint="eastAsia"/>
          <w:sz w:val="28"/>
          <w:szCs w:val="28"/>
        </w:rPr>
        <w:t>艺术职业院校实践教学质量评价体系的研究与实践</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3</w:t>
      </w:r>
      <w:r>
        <w:rPr>
          <w:rFonts w:ascii="仿宋_GB2312" w:eastAsia="仿宋_GB2312" w:cs="仿宋_GB2312"/>
          <w:sz w:val="28"/>
          <w:szCs w:val="28"/>
        </w:rPr>
        <w:t>0</w:t>
      </w:r>
      <w:r>
        <w:rPr>
          <w:rFonts w:ascii="仿宋_GB2312" w:eastAsia="仿宋_GB2312" w:cs="仿宋_GB2312" w:hint="eastAsia"/>
          <w:sz w:val="28"/>
          <w:szCs w:val="28"/>
        </w:rPr>
        <w:t>.艺术职业院校毕业汇报（毕业设计）质量保障的研究与实践</w:t>
      </w:r>
    </w:p>
    <w:p w:rsidR="00E5196F" w:rsidRDefault="00E5196F"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31</w:t>
      </w:r>
      <w:r>
        <w:rPr>
          <w:rFonts w:ascii="仿宋_GB2312" w:eastAsia="仿宋_GB2312" w:cs="仿宋_GB2312" w:hint="eastAsia"/>
          <w:sz w:val="28"/>
          <w:szCs w:val="28"/>
        </w:rPr>
        <w:t>.公共实训中心（如学院大剧场等）建设、运行及管理研究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32.</w:t>
      </w:r>
      <w:r>
        <w:rPr>
          <w:rFonts w:ascii="仿宋_GB2312" w:eastAsia="仿宋_GB2312" w:cs="仿宋_GB2312" w:hint="eastAsia"/>
          <w:sz w:val="28"/>
          <w:szCs w:val="28"/>
        </w:rPr>
        <w:t>校企共建技术创新平台和生产性实训基地的运行机制研究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33.</w:t>
      </w:r>
      <w:r>
        <w:rPr>
          <w:rFonts w:ascii="仿宋_GB2312" w:eastAsia="仿宋_GB2312" w:cs="仿宋_GB2312" w:hint="eastAsia"/>
          <w:sz w:val="28"/>
          <w:szCs w:val="28"/>
        </w:rPr>
        <w:t>实训基地建设、管理、评价体制机制改革创新研究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34.艺术</w:t>
      </w:r>
      <w:r>
        <w:rPr>
          <w:rFonts w:ascii="仿宋_GB2312" w:eastAsia="仿宋_GB2312" w:cs="仿宋_GB2312" w:hint="eastAsia"/>
          <w:sz w:val="28"/>
          <w:szCs w:val="28"/>
        </w:rPr>
        <w:t>职业院校实训指导教师队伍建设及管理研究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35.</w:t>
      </w:r>
      <w:r>
        <w:rPr>
          <w:rFonts w:ascii="仿宋_GB2312" w:eastAsia="仿宋_GB2312" w:cs="仿宋_GB2312" w:hint="eastAsia"/>
          <w:sz w:val="28"/>
          <w:szCs w:val="28"/>
        </w:rPr>
        <w:t>实习实训考核评价体系的改革与创新研究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36.</w:t>
      </w:r>
      <w:r>
        <w:rPr>
          <w:rFonts w:ascii="仿宋_GB2312" w:eastAsia="仿宋_GB2312" w:cs="仿宋_GB2312" w:hint="eastAsia"/>
          <w:sz w:val="28"/>
          <w:szCs w:val="28"/>
        </w:rPr>
        <w:t>学生顶岗实习管理模式改革与创新研究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37.</w:t>
      </w:r>
      <w:r>
        <w:rPr>
          <w:rFonts w:ascii="仿宋_GB2312" w:eastAsia="仿宋_GB2312" w:cs="仿宋_GB2312" w:hint="eastAsia"/>
          <w:sz w:val="28"/>
          <w:szCs w:val="28"/>
        </w:rPr>
        <w:t>艺术职业院校实践教学体系的研究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38.</w:t>
      </w:r>
      <w:r>
        <w:rPr>
          <w:rFonts w:ascii="仿宋_GB2312" w:eastAsia="仿宋_GB2312" w:cs="仿宋_GB2312" w:hint="eastAsia"/>
          <w:sz w:val="28"/>
          <w:szCs w:val="28"/>
        </w:rPr>
        <w:t>艺术职业院校实践基地文化建设研究</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5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V</w:t>
      </w:r>
      <w:r>
        <w:rPr>
          <w:rFonts w:ascii="仿宋_GB2312" w:eastAsia="仿宋_GB2312" w:cs="仿宋_GB2312"/>
          <w:b/>
          <w:sz w:val="28"/>
          <w:szCs w:val="28"/>
        </w:rPr>
        <w:fldChar w:fldCharType="end"/>
      </w:r>
      <w:r>
        <w:rPr>
          <w:rFonts w:ascii="仿宋_GB2312" w:eastAsia="仿宋_GB2312" w:cs="仿宋_GB2312" w:hint="eastAsia"/>
          <w:b/>
          <w:sz w:val="28"/>
          <w:szCs w:val="28"/>
        </w:rPr>
        <w:t>、教学管理与质量监控</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39.</w:t>
      </w:r>
      <w:r>
        <w:rPr>
          <w:rFonts w:ascii="仿宋_GB2312" w:eastAsia="仿宋_GB2312" w:cs="仿宋_GB2312" w:hint="eastAsia"/>
          <w:sz w:val="28"/>
          <w:szCs w:val="28"/>
        </w:rPr>
        <w:t>艺术职业院校学生奖助体系改革研究</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40</w:t>
      </w:r>
      <w:r>
        <w:rPr>
          <w:rFonts w:ascii="仿宋_GB2312" w:eastAsia="仿宋_GB2312" w:cs="仿宋_GB2312"/>
          <w:sz w:val="28"/>
          <w:szCs w:val="28"/>
        </w:rPr>
        <w:t>.</w:t>
      </w:r>
      <w:r>
        <w:rPr>
          <w:rFonts w:ascii="仿宋_GB2312" w:eastAsia="仿宋_GB2312" w:cs="仿宋_GB2312" w:hint="eastAsia"/>
          <w:sz w:val="28"/>
          <w:szCs w:val="28"/>
        </w:rPr>
        <w:t>基层教学组织的建设标准、管理模式与考核评价方式的研究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41.</w:t>
      </w:r>
      <w:r>
        <w:rPr>
          <w:rFonts w:ascii="仿宋_GB2312" w:eastAsia="仿宋_GB2312" w:cs="仿宋_GB2312" w:hint="eastAsia"/>
          <w:sz w:val="28"/>
          <w:szCs w:val="28"/>
        </w:rPr>
        <w:t>教学管理队伍建设及管理机制创新研究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42.</w:t>
      </w:r>
      <w:r>
        <w:rPr>
          <w:rFonts w:ascii="仿宋_GB2312" w:eastAsia="仿宋_GB2312" w:cs="仿宋_GB2312" w:hint="eastAsia"/>
          <w:sz w:val="28"/>
          <w:szCs w:val="28"/>
        </w:rPr>
        <w:t>艺术职业院校专业评估标准与办法的研究</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sz w:val="28"/>
          <w:szCs w:val="28"/>
        </w:rPr>
        <w:t>43.</w:t>
      </w:r>
      <w:r>
        <w:rPr>
          <w:rFonts w:ascii="仿宋_GB2312" w:eastAsia="仿宋_GB2312" w:cs="仿宋_GB2312" w:hint="eastAsia"/>
          <w:sz w:val="28"/>
          <w:szCs w:val="28"/>
        </w:rPr>
        <w:t>基于以学生为中心的课堂教学评价体系及评价方法的研究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sz w:val="28"/>
          <w:szCs w:val="28"/>
        </w:rPr>
        <w:t>4.</w:t>
      </w:r>
      <w:r>
        <w:rPr>
          <w:rFonts w:ascii="仿宋_GB2312" w:eastAsia="仿宋_GB2312" w:cs="仿宋_GB2312" w:hint="eastAsia"/>
          <w:sz w:val="28"/>
          <w:szCs w:val="28"/>
        </w:rPr>
        <w:t>艺术职业教育质量保障体系建设研究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sz w:val="28"/>
          <w:szCs w:val="28"/>
        </w:rPr>
        <w:t>5.</w:t>
      </w:r>
      <w:r>
        <w:rPr>
          <w:rFonts w:ascii="仿宋_GB2312" w:eastAsia="仿宋_GB2312" w:cs="仿宋_GB2312" w:hint="eastAsia"/>
          <w:sz w:val="28"/>
          <w:szCs w:val="28"/>
        </w:rPr>
        <w:t>艺术职业院校教学</w:t>
      </w:r>
      <w:r>
        <w:rPr>
          <w:rFonts w:ascii="仿宋_GB2312" w:eastAsia="仿宋_GB2312" w:cs="仿宋_GB2312"/>
          <w:sz w:val="28"/>
          <w:szCs w:val="28"/>
        </w:rPr>
        <w:t>工作</w:t>
      </w:r>
      <w:r>
        <w:rPr>
          <w:rFonts w:ascii="仿宋_GB2312" w:eastAsia="仿宋_GB2312" w:cs="仿宋_GB2312" w:hint="eastAsia"/>
          <w:sz w:val="28"/>
          <w:szCs w:val="28"/>
        </w:rPr>
        <w:t>诊断与改进的实践研究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sz w:val="28"/>
          <w:szCs w:val="28"/>
        </w:rPr>
        <w:t>6.</w:t>
      </w:r>
      <w:r>
        <w:rPr>
          <w:rFonts w:ascii="仿宋_GB2312" w:eastAsia="仿宋_GB2312" w:cs="仿宋_GB2312" w:hint="eastAsia"/>
          <w:sz w:val="28"/>
          <w:szCs w:val="28"/>
        </w:rPr>
        <w:t>艺术职业教育教学标准体系建设研究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sz w:val="28"/>
          <w:szCs w:val="28"/>
        </w:rPr>
        <w:t>7.</w:t>
      </w:r>
      <w:r>
        <w:rPr>
          <w:rFonts w:ascii="仿宋_GB2312" w:eastAsia="仿宋_GB2312" w:cs="仿宋_GB2312" w:hint="eastAsia"/>
          <w:sz w:val="28"/>
          <w:szCs w:val="28"/>
        </w:rPr>
        <w:t>艺术职业院校学生教育管理工作机制体系创新研究</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6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VI</w:t>
      </w:r>
      <w:r>
        <w:rPr>
          <w:rFonts w:ascii="仿宋_GB2312" w:eastAsia="仿宋_GB2312" w:cs="仿宋_GB2312"/>
          <w:b/>
          <w:sz w:val="28"/>
          <w:szCs w:val="28"/>
        </w:rPr>
        <w:fldChar w:fldCharType="end"/>
      </w:r>
      <w:r>
        <w:rPr>
          <w:rFonts w:ascii="仿宋_GB2312" w:eastAsia="仿宋_GB2312" w:cs="仿宋_GB2312" w:hint="eastAsia"/>
          <w:b/>
          <w:sz w:val="28"/>
          <w:szCs w:val="28"/>
        </w:rPr>
        <w:t>、</w:t>
      </w:r>
      <w:r>
        <w:rPr>
          <w:rFonts w:ascii="仿宋_GB2312" w:eastAsia="仿宋_GB2312" w:cs="仿宋_GB2312"/>
          <w:b/>
          <w:sz w:val="28"/>
          <w:szCs w:val="28"/>
        </w:rPr>
        <w:t>教育信息化研究</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w:t>
      </w:r>
      <w:r>
        <w:rPr>
          <w:rFonts w:ascii="仿宋_GB2312" w:eastAsia="仿宋_GB2312" w:cs="仿宋_GB2312"/>
          <w:sz w:val="28"/>
          <w:szCs w:val="28"/>
        </w:rPr>
        <w:t>8.</w:t>
      </w:r>
      <w:r>
        <w:rPr>
          <w:rFonts w:ascii="仿宋_GB2312" w:eastAsia="仿宋_GB2312" w:cs="仿宋_GB2312" w:hint="eastAsia"/>
          <w:sz w:val="28"/>
          <w:szCs w:val="28"/>
        </w:rPr>
        <w:t>云计算、大数据、移动互联等新兴技术在艺术职业教育信息化中的应用研究</w:t>
      </w:r>
    </w:p>
    <w:p w:rsidR="00CF24C9" w:rsidRDefault="00CF24C9" w:rsidP="00CF24C9">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49</w:t>
      </w:r>
      <w:r>
        <w:rPr>
          <w:rFonts w:ascii="仿宋_GB2312" w:eastAsia="仿宋_GB2312" w:cs="仿宋_GB2312"/>
          <w:sz w:val="28"/>
          <w:szCs w:val="28"/>
        </w:rPr>
        <w:t>.</w:t>
      </w:r>
      <w:r>
        <w:rPr>
          <w:rFonts w:ascii="仿宋_GB2312" w:eastAsia="仿宋_GB2312" w:cs="仿宋_GB2312" w:hint="eastAsia"/>
          <w:sz w:val="28"/>
          <w:szCs w:val="28"/>
        </w:rPr>
        <w:t>教育信息化对教师地位和作用的影响分析与研究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50.</w:t>
      </w:r>
      <w:r>
        <w:rPr>
          <w:rFonts w:ascii="仿宋_GB2312" w:eastAsia="仿宋_GB2312" w:cs="仿宋_GB2312" w:hint="eastAsia"/>
          <w:sz w:val="28"/>
          <w:szCs w:val="28"/>
        </w:rPr>
        <w:t>艺术职业院校信息化教学未来发展的目标、途径及趋势研究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51.</w:t>
      </w:r>
      <w:r>
        <w:rPr>
          <w:rFonts w:ascii="仿宋_GB2312" w:eastAsia="仿宋_GB2312" w:cs="仿宋_GB2312" w:hint="eastAsia"/>
          <w:sz w:val="28"/>
          <w:szCs w:val="28"/>
        </w:rPr>
        <w:t>职业院校教师信息化教学大赛对教育信息化提升的分析与研究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52.</w:t>
      </w:r>
      <w:r>
        <w:rPr>
          <w:rFonts w:ascii="仿宋_GB2312" w:eastAsia="仿宋_GB2312" w:cs="仿宋_GB2312" w:hint="eastAsia"/>
          <w:sz w:val="28"/>
          <w:szCs w:val="28"/>
        </w:rPr>
        <w:t>职业教育信息化教学资源建设规范与标准、共建与共享机制研究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53.</w:t>
      </w:r>
      <w:r>
        <w:rPr>
          <w:rFonts w:ascii="仿宋_GB2312" w:eastAsia="仿宋_GB2312" w:cs="仿宋_GB2312" w:hint="eastAsia"/>
          <w:sz w:val="28"/>
          <w:szCs w:val="28"/>
        </w:rPr>
        <w:t>职业院校数字化校园建设现状与对策研究</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A</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7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VII</w:t>
      </w:r>
      <w:r>
        <w:rPr>
          <w:rFonts w:ascii="仿宋_GB2312" w:eastAsia="仿宋_GB2312" w:cs="仿宋_GB2312"/>
          <w:b/>
          <w:sz w:val="28"/>
          <w:szCs w:val="28"/>
        </w:rPr>
        <w:fldChar w:fldCharType="end"/>
      </w:r>
      <w:r>
        <w:rPr>
          <w:rFonts w:ascii="仿宋_GB2312" w:eastAsia="仿宋_GB2312" w:cs="仿宋_GB2312" w:hint="eastAsia"/>
          <w:b/>
          <w:sz w:val="28"/>
          <w:szCs w:val="28"/>
        </w:rPr>
        <w:t>、师资队伍建设</w:t>
      </w:r>
    </w:p>
    <w:p w:rsidR="006238B8" w:rsidRDefault="006238B8"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5</w:t>
      </w:r>
      <w:r>
        <w:rPr>
          <w:rFonts w:ascii="仿宋_GB2312" w:eastAsia="仿宋_GB2312" w:cs="仿宋_GB2312"/>
          <w:sz w:val="28"/>
          <w:szCs w:val="28"/>
        </w:rPr>
        <w:t>4.</w:t>
      </w:r>
      <w:r>
        <w:rPr>
          <w:rFonts w:ascii="仿宋_GB2312" w:eastAsia="仿宋_GB2312" w:cs="仿宋_GB2312" w:hint="eastAsia"/>
          <w:sz w:val="28"/>
          <w:szCs w:val="28"/>
        </w:rPr>
        <w:t>“名师工作室”建设研究</w:t>
      </w:r>
    </w:p>
    <w:p w:rsidR="006238B8" w:rsidRDefault="006238B8"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55.名师成长机制与培养模式研究</w:t>
      </w:r>
    </w:p>
    <w:p w:rsidR="00E5196F" w:rsidRDefault="00E5196F"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56.</w:t>
      </w:r>
      <w:r>
        <w:rPr>
          <w:rFonts w:ascii="仿宋_GB2312" w:eastAsia="仿宋_GB2312" w:cs="仿宋_GB2312" w:hint="eastAsia"/>
          <w:sz w:val="28"/>
          <w:szCs w:val="28"/>
        </w:rPr>
        <w:t>双师型艺术职业教育教师队伍建设模式和路径研究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57.艺术</w:t>
      </w:r>
      <w:r>
        <w:rPr>
          <w:rFonts w:ascii="仿宋_GB2312" w:eastAsia="仿宋_GB2312" w:cs="仿宋_GB2312" w:hint="eastAsia"/>
          <w:sz w:val="28"/>
          <w:szCs w:val="28"/>
        </w:rPr>
        <w:t>职业教育教师培养培训的案例研究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58.艺术</w:t>
      </w:r>
      <w:r>
        <w:rPr>
          <w:rFonts w:ascii="仿宋_GB2312" w:eastAsia="仿宋_GB2312" w:cs="仿宋_GB2312" w:hint="eastAsia"/>
          <w:sz w:val="28"/>
          <w:szCs w:val="28"/>
        </w:rPr>
        <w:t>职业院校教师评聘及管理制度的改革研究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59.</w:t>
      </w:r>
      <w:r>
        <w:rPr>
          <w:rFonts w:ascii="仿宋_GB2312" w:eastAsia="仿宋_GB2312" w:cs="仿宋_GB2312" w:hint="eastAsia"/>
          <w:sz w:val="28"/>
          <w:szCs w:val="28"/>
        </w:rPr>
        <w:t>艺术职业院校教师考核评价制度改革的研究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60.艺术</w:t>
      </w:r>
      <w:r>
        <w:rPr>
          <w:rFonts w:ascii="仿宋_GB2312" w:eastAsia="仿宋_GB2312" w:cs="仿宋_GB2312" w:hint="eastAsia"/>
          <w:sz w:val="28"/>
          <w:szCs w:val="28"/>
        </w:rPr>
        <w:t>职业院校兼职教师队伍建设及管理制度研究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61.</w:t>
      </w:r>
      <w:r>
        <w:rPr>
          <w:rFonts w:ascii="仿宋_GB2312" w:eastAsia="仿宋_GB2312" w:cs="仿宋_GB2312" w:hint="eastAsia"/>
          <w:sz w:val="28"/>
          <w:szCs w:val="28"/>
        </w:rPr>
        <w:t>职业教育教学团队建设的研究与实践</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B类：专项研究项目</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B</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1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w:t>
      </w:r>
      <w:r>
        <w:rPr>
          <w:rFonts w:ascii="仿宋_GB2312" w:eastAsia="仿宋_GB2312" w:cs="仿宋_GB2312"/>
          <w:b/>
          <w:sz w:val="28"/>
          <w:szCs w:val="28"/>
        </w:rPr>
        <w:fldChar w:fldCharType="end"/>
      </w:r>
      <w:r>
        <w:rPr>
          <w:rFonts w:ascii="仿宋_GB2312" w:eastAsia="仿宋_GB2312" w:cs="仿宋_GB2312" w:hint="eastAsia"/>
          <w:b/>
          <w:sz w:val="28"/>
          <w:szCs w:val="28"/>
        </w:rPr>
        <w:t>、教育综合改革</w:t>
      </w:r>
    </w:p>
    <w:p w:rsidR="006238B8" w:rsidRDefault="006238B8"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62.</w:t>
      </w:r>
      <w:r w:rsidRPr="006238B8">
        <w:rPr>
          <w:rFonts w:ascii="仿宋_GB2312" w:eastAsia="仿宋_GB2312" w:cs="仿宋_GB2312" w:hint="eastAsia"/>
          <w:sz w:val="28"/>
          <w:szCs w:val="28"/>
        </w:rPr>
        <w:t xml:space="preserve"> </w:t>
      </w:r>
      <w:r>
        <w:rPr>
          <w:rFonts w:ascii="仿宋_GB2312" w:eastAsia="仿宋_GB2312" w:cs="仿宋_GB2312" w:hint="eastAsia"/>
          <w:sz w:val="28"/>
          <w:szCs w:val="28"/>
        </w:rPr>
        <w:t>艺术职业院校招生选拔机制改革研究</w:t>
      </w:r>
    </w:p>
    <w:p w:rsidR="006238B8" w:rsidRDefault="006238B8"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63.职业院校社会培训与社会服务创新研究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64.</w:t>
      </w:r>
      <w:r>
        <w:rPr>
          <w:rFonts w:ascii="仿宋_GB2312" w:eastAsia="仿宋_GB2312" w:cs="仿宋_GB2312" w:hint="eastAsia"/>
          <w:sz w:val="28"/>
          <w:szCs w:val="28"/>
        </w:rPr>
        <w:t>艺术职业院校教育教学综合改革的实践研究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65.</w:t>
      </w:r>
      <w:r>
        <w:rPr>
          <w:rFonts w:ascii="仿宋_GB2312" w:eastAsia="仿宋_GB2312" w:cs="仿宋_GB2312" w:hint="eastAsia"/>
          <w:sz w:val="28"/>
          <w:szCs w:val="28"/>
        </w:rPr>
        <w:t>优质高等职业院校建设与发展模式研究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66.</w:t>
      </w:r>
      <w:r>
        <w:rPr>
          <w:rFonts w:ascii="仿宋_GB2312" w:eastAsia="仿宋_GB2312" w:cs="仿宋_GB2312" w:hint="eastAsia"/>
          <w:sz w:val="28"/>
          <w:szCs w:val="28"/>
        </w:rPr>
        <w:t>“双一流”背景下，有影响、有特色的一流艺术职业院校建设研究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67.</w:t>
      </w:r>
      <w:r>
        <w:rPr>
          <w:rFonts w:ascii="仿宋_GB2312" w:eastAsia="仿宋_GB2312" w:cs="仿宋_GB2312" w:hint="eastAsia"/>
          <w:sz w:val="28"/>
          <w:szCs w:val="28"/>
        </w:rPr>
        <w:t>艺术职业院校国际交流与合作办学模式研究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68.</w:t>
      </w:r>
      <w:r>
        <w:rPr>
          <w:rFonts w:ascii="仿宋_GB2312" w:eastAsia="仿宋_GB2312" w:cs="仿宋_GB2312" w:hint="eastAsia"/>
          <w:sz w:val="28"/>
          <w:szCs w:val="28"/>
        </w:rPr>
        <w:t>混合所有制办学的探索与研究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69.集团化办学的探索与研究</w:t>
      </w:r>
    </w:p>
    <w:p w:rsidR="00E5196F" w:rsidRDefault="00E5196F" w:rsidP="00E5196F">
      <w:pPr>
        <w:tabs>
          <w:tab w:val="left" w:pos="900"/>
        </w:tabs>
        <w:spacing w:line="560" w:lineRule="exact"/>
        <w:ind w:firstLine="426"/>
        <w:rPr>
          <w:rFonts w:ascii="仿宋_GB2312" w:eastAsia="仿宋_GB2312" w:cs="仿宋_GB2312"/>
          <w:sz w:val="28"/>
          <w:szCs w:val="28"/>
        </w:rPr>
      </w:pPr>
      <w:r>
        <w:rPr>
          <w:rFonts w:ascii="仿宋_GB2312" w:eastAsia="仿宋_GB2312" w:cs="仿宋_GB2312" w:hint="eastAsia"/>
          <w:sz w:val="28"/>
          <w:szCs w:val="28"/>
        </w:rPr>
        <w:t>70</w:t>
      </w:r>
      <w:r>
        <w:rPr>
          <w:rFonts w:ascii="仿宋_GB2312" w:eastAsia="仿宋_GB2312" w:cs="仿宋_GB2312"/>
          <w:sz w:val="28"/>
          <w:szCs w:val="28"/>
        </w:rPr>
        <w:t>.</w:t>
      </w:r>
      <w:r>
        <w:rPr>
          <w:rFonts w:ascii="仿宋_GB2312" w:eastAsia="仿宋_GB2312" w:cs="仿宋_GB2312" w:hint="eastAsia"/>
          <w:sz w:val="28"/>
          <w:szCs w:val="28"/>
        </w:rPr>
        <w:t>艺术职业院校专业结构调整与退出预警机制的研究</w:t>
      </w:r>
    </w:p>
    <w:p w:rsidR="00E5196F" w:rsidRDefault="00E5196F" w:rsidP="00E5196F">
      <w:pPr>
        <w:tabs>
          <w:tab w:val="left" w:pos="900"/>
        </w:tabs>
        <w:spacing w:line="560" w:lineRule="exact"/>
        <w:ind w:firstLineChars="147" w:firstLine="413"/>
        <w:rPr>
          <w:rFonts w:ascii="仿宋_GB2312" w:eastAsia="仿宋_GB2312" w:cs="仿宋_GB2312"/>
          <w:b/>
          <w:sz w:val="28"/>
          <w:szCs w:val="28"/>
        </w:rPr>
      </w:pPr>
      <w:r>
        <w:rPr>
          <w:rFonts w:ascii="仿宋_GB2312" w:eastAsia="仿宋_GB2312" w:cs="仿宋_GB2312" w:hint="eastAsia"/>
          <w:b/>
          <w:sz w:val="28"/>
          <w:szCs w:val="28"/>
        </w:rPr>
        <w:t>B</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2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II</w:t>
      </w:r>
      <w:r>
        <w:rPr>
          <w:rFonts w:ascii="仿宋_GB2312" w:eastAsia="仿宋_GB2312" w:cs="仿宋_GB2312"/>
          <w:b/>
          <w:sz w:val="28"/>
          <w:szCs w:val="28"/>
        </w:rPr>
        <w:fldChar w:fldCharType="end"/>
      </w:r>
      <w:r>
        <w:rPr>
          <w:rFonts w:ascii="仿宋_GB2312" w:eastAsia="仿宋_GB2312" w:cs="仿宋_GB2312" w:hint="eastAsia"/>
          <w:b/>
          <w:sz w:val="28"/>
          <w:szCs w:val="28"/>
        </w:rPr>
        <w:t>、课程思政与高校思想政治工作</w:t>
      </w:r>
    </w:p>
    <w:p w:rsidR="00E5196F" w:rsidRPr="006238B8" w:rsidRDefault="006238B8" w:rsidP="006238B8">
      <w:pPr>
        <w:tabs>
          <w:tab w:val="left" w:pos="900"/>
        </w:tabs>
        <w:spacing w:line="560" w:lineRule="exact"/>
        <w:ind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1</w:t>
      </w:r>
      <w:r>
        <w:rPr>
          <w:rFonts w:ascii="仿宋_GB2312" w:eastAsia="仿宋_GB2312" w:cs="仿宋_GB2312"/>
          <w:sz w:val="28"/>
          <w:szCs w:val="28"/>
        </w:rPr>
        <w:t>.</w:t>
      </w:r>
      <w:r w:rsidR="00E5196F">
        <w:rPr>
          <w:rFonts w:ascii="仿宋_GB2312" w:eastAsia="仿宋_GB2312" w:cs="仿宋_GB2312" w:hint="eastAsia"/>
          <w:bCs/>
          <w:sz w:val="28"/>
          <w:szCs w:val="28"/>
        </w:rPr>
        <w:t>课程思政内涵研究</w:t>
      </w:r>
    </w:p>
    <w:p w:rsidR="00E5196F" w:rsidRDefault="006238B8" w:rsidP="00E5196F">
      <w:pPr>
        <w:tabs>
          <w:tab w:val="left" w:pos="900"/>
        </w:tabs>
        <w:spacing w:line="560" w:lineRule="exact"/>
        <w:ind w:firstLineChars="147" w:firstLine="412"/>
        <w:rPr>
          <w:rFonts w:ascii="仿宋_GB2312" w:eastAsia="仿宋_GB2312" w:cs="仿宋_GB2312"/>
          <w:bCs/>
          <w:sz w:val="28"/>
          <w:szCs w:val="28"/>
        </w:rPr>
      </w:pPr>
      <w:r>
        <w:rPr>
          <w:rFonts w:ascii="仿宋_GB2312" w:eastAsia="仿宋_GB2312" w:cs="仿宋_GB2312" w:hint="eastAsia"/>
          <w:bCs/>
          <w:sz w:val="28"/>
          <w:szCs w:val="28"/>
        </w:rPr>
        <w:t>72.</w:t>
      </w:r>
      <w:r w:rsidR="00E5196F">
        <w:rPr>
          <w:rFonts w:ascii="仿宋_GB2312" w:eastAsia="仿宋_GB2312" w:cs="仿宋_GB2312" w:hint="eastAsia"/>
          <w:bCs/>
          <w:sz w:val="28"/>
          <w:szCs w:val="28"/>
        </w:rPr>
        <w:t>职院校“课程思政”有效途径研究</w:t>
      </w:r>
    </w:p>
    <w:p w:rsidR="00E5196F" w:rsidRDefault="00E5196F" w:rsidP="00E5196F">
      <w:pPr>
        <w:tabs>
          <w:tab w:val="left" w:pos="900"/>
        </w:tabs>
        <w:spacing w:line="560" w:lineRule="exact"/>
        <w:ind w:firstLineChars="147" w:firstLine="412"/>
        <w:rPr>
          <w:rFonts w:ascii="仿宋_GB2312" w:eastAsia="仿宋_GB2312" w:cs="仿宋_GB2312"/>
          <w:bCs/>
          <w:sz w:val="28"/>
          <w:szCs w:val="28"/>
        </w:rPr>
      </w:pPr>
      <w:r>
        <w:rPr>
          <w:rFonts w:ascii="仿宋_GB2312" w:eastAsia="仿宋_GB2312" w:cs="仿宋_GB2312"/>
          <w:bCs/>
          <w:sz w:val="28"/>
          <w:szCs w:val="28"/>
        </w:rPr>
        <w:t>7</w:t>
      </w:r>
      <w:r>
        <w:rPr>
          <w:rFonts w:ascii="仿宋_GB2312" w:eastAsia="仿宋_GB2312" w:cs="仿宋_GB2312" w:hint="eastAsia"/>
          <w:bCs/>
          <w:sz w:val="28"/>
          <w:szCs w:val="28"/>
        </w:rPr>
        <w:t>3</w:t>
      </w:r>
      <w:r>
        <w:rPr>
          <w:rFonts w:ascii="仿宋_GB2312" w:eastAsia="仿宋_GB2312" w:cs="仿宋_GB2312"/>
          <w:bCs/>
          <w:sz w:val="28"/>
          <w:szCs w:val="28"/>
        </w:rPr>
        <w:t>.</w:t>
      </w:r>
      <w:r>
        <w:rPr>
          <w:rFonts w:ascii="仿宋_GB2312" w:eastAsia="仿宋_GB2312" w:cs="仿宋_GB2312" w:hint="eastAsia"/>
          <w:bCs/>
          <w:sz w:val="28"/>
          <w:szCs w:val="28"/>
        </w:rPr>
        <w:t>艺术高职院校专业课“课程思政”实践路径研究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4</w:t>
      </w:r>
      <w:r>
        <w:rPr>
          <w:rFonts w:ascii="仿宋_GB2312" w:eastAsia="仿宋_GB2312" w:cs="仿宋_GB2312"/>
          <w:sz w:val="28"/>
          <w:szCs w:val="28"/>
        </w:rPr>
        <w:t>.师德师风建设研究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5</w:t>
      </w:r>
      <w:r>
        <w:rPr>
          <w:rFonts w:ascii="仿宋_GB2312" w:eastAsia="仿宋_GB2312" w:cs="仿宋_GB2312"/>
          <w:sz w:val="28"/>
          <w:szCs w:val="28"/>
        </w:rPr>
        <w:t>.</w:t>
      </w:r>
      <w:r>
        <w:rPr>
          <w:rFonts w:ascii="仿宋_GB2312" w:eastAsia="仿宋_GB2312" w:cs="仿宋_GB2312" w:hint="eastAsia"/>
          <w:sz w:val="28"/>
          <w:szCs w:val="28"/>
        </w:rPr>
        <w:t>优良校风、学风培育研究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6</w:t>
      </w:r>
      <w:r>
        <w:rPr>
          <w:rFonts w:ascii="仿宋_GB2312" w:eastAsia="仿宋_GB2312" w:cs="仿宋_GB2312"/>
          <w:sz w:val="28"/>
          <w:szCs w:val="28"/>
        </w:rPr>
        <w:t>.艺术院校</w:t>
      </w:r>
      <w:r>
        <w:rPr>
          <w:rFonts w:ascii="仿宋_GB2312" w:eastAsia="仿宋_GB2312" w:cs="仿宋_GB2312" w:hint="eastAsia"/>
          <w:sz w:val="28"/>
          <w:szCs w:val="28"/>
        </w:rPr>
        <w:t>意识形态工作问题与对策研究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7</w:t>
      </w:r>
      <w:r>
        <w:rPr>
          <w:rFonts w:ascii="仿宋_GB2312" w:eastAsia="仿宋_GB2312" w:cs="仿宋_GB2312"/>
          <w:sz w:val="28"/>
          <w:szCs w:val="28"/>
        </w:rPr>
        <w:t>.</w:t>
      </w:r>
      <w:r>
        <w:rPr>
          <w:rFonts w:ascii="仿宋_GB2312" w:eastAsia="仿宋_GB2312" w:cs="仿宋_GB2312" w:hint="eastAsia"/>
          <w:sz w:val="28"/>
          <w:szCs w:val="28"/>
        </w:rPr>
        <w:t>“三全”育人的实现路径研究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7</w:t>
      </w:r>
      <w:r>
        <w:rPr>
          <w:rFonts w:ascii="仿宋_GB2312" w:eastAsia="仿宋_GB2312" w:cs="仿宋_GB2312" w:hint="eastAsia"/>
          <w:sz w:val="28"/>
          <w:szCs w:val="28"/>
        </w:rPr>
        <w:t>8</w:t>
      </w:r>
      <w:r>
        <w:rPr>
          <w:rFonts w:ascii="仿宋_GB2312" w:eastAsia="仿宋_GB2312" w:cs="仿宋_GB2312"/>
          <w:sz w:val="28"/>
          <w:szCs w:val="28"/>
        </w:rPr>
        <w:t>.</w:t>
      </w:r>
      <w:r>
        <w:rPr>
          <w:rFonts w:ascii="仿宋_GB2312" w:eastAsia="仿宋_GB2312" w:cs="仿宋_GB2312" w:hint="eastAsia"/>
          <w:sz w:val="28"/>
          <w:szCs w:val="28"/>
        </w:rPr>
        <w:t>新时代高校思想政治教育工作方法的创新研究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79</w:t>
      </w:r>
      <w:r>
        <w:rPr>
          <w:rFonts w:ascii="仿宋_GB2312" w:eastAsia="仿宋_GB2312" w:cs="仿宋_GB2312"/>
          <w:sz w:val="28"/>
          <w:szCs w:val="28"/>
        </w:rPr>
        <w:t>.</w:t>
      </w:r>
      <w:r>
        <w:rPr>
          <w:rFonts w:ascii="仿宋_GB2312" w:eastAsia="仿宋_GB2312" w:cs="仿宋_GB2312" w:hint="eastAsia"/>
          <w:sz w:val="28"/>
          <w:szCs w:val="28"/>
        </w:rPr>
        <w:t>新时代高校思想政治工作评价指标体系研究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80</w:t>
      </w:r>
      <w:r>
        <w:rPr>
          <w:rFonts w:ascii="仿宋_GB2312" w:eastAsia="仿宋_GB2312" w:cs="仿宋_GB2312"/>
          <w:sz w:val="28"/>
          <w:szCs w:val="28"/>
        </w:rPr>
        <w:t>.</w:t>
      </w:r>
      <w:r>
        <w:rPr>
          <w:rFonts w:ascii="仿宋_GB2312" w:eastAsia="仿宋_GB2312" w:cs="仿宋_GB2312" w:hint="eastAsia"/>
          <w:sz w:val="28"/>
          <w:szCs w:val="28"/>
        </w:rPr>
        <w:t>新时代高校思想政治工作队伍建设研究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1</w:t>
      </w:r>
      <w:r>
        <w:rPr>
          <w:rFonts w:ascii="仿宋_GB2312" w:eastAsia="仿宋_GB2312" w:cs="仿宋_GB2312"/>
          <w:sz w:val="28"/>
          <w:szCs w:val="28"/>
        </w:rPr>
        <w:t>.</w:t>
      </w:r>
      <w:r>
        <w:rPr>
          <w:rFonts w:ascii="仿宋_GB2312" w:eastAsia="仿宋_GB2312" w:cs="仿宋_GB2312" w:hint="eastAsia"/>
          <w:sz w:val="28"/>
          <w:szCs w:val="28"/>
        </w:rPr>
        <w:t>校园文化培育与建设长效机制研究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2</w:t>
      </w:r>
      <w:r>
        <w:rPr>
          <w:rFonts w:ascii="仿宋_GB2312" w:eastAsia="仿宋_GB2312" w:cs="仿宋_GB2312"/>
          <w:sz w:val="28"/>
          <w:szCs w:val="28"/>
        </w:rPr>
        <w:t>.</w:t>
      </w:r>
      <w:r>
        <w:rPr>
          <w:rFonts w:ascii="仿宋_GB2312" w:eastAsia="仿宋_GB2312" w:cs="仿宋_GB2312" w:hint="eastAsia"/>
          <w:sz w:val="28"/>
          <w:szCs w:val="28"/>
        </w:rPr>
        <w:t>大学文化定位、特色及建设途径研究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3</w:t>
      </w:r>
      <w:r>
        <w:rPr>
          <w:rFonts w:ascii="仿宋_GB2312" w:eastAsia="仿宋_GB2312" w:cs="仿宋_GB2312"/>
          <w:sz w:val="28"/>
          <w:szCs w:val="28"/>
        </w:rPr>
        <w:t>.</w:t>
      </w:r>
      <w:r>
        <w:rPr>
          <w:rFonts w:ascii="仿宋_GB2312" w:eastAsia="仿宋_GB2312" w:cs="仿宋_GB2312" w:hint="eastAsia"/>
          <w:sz w:val="28"/>
          <w:szCs w:val="28"/>
        </w:rPr>
        <w:t>校园文化品牌建设研究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4</w:t>
      </w:r>
      <w:r>
        <w:rPr>
          <w:rFonts w:ascii="仿宋_GB2312" w:eastAsia="仿宋_GB2312" w:cs="仿宋_GB2312"/>
          <w:sz w:val="28"/>
          <w:szCs w:val="28"/>
        </w:rPr>
        <w:t>.</w:t>
      </w:r>
      <w:r>
        <w:rPr>
          <w:rFonts w:ascii="仿宋_GB2312" w:eastAsia="仿宋_GB2312" w:cs="仿宋_GB2312" w:hint="eastAsia"/>
          <w:sz w:val="28"/>
          <w:szCs w:val="28"/>
        </w:rPr>
        <w:t>大学校史馆等文化载体建设研究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85.高校图书馆育人功能及其实现路径研究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6</w:t>
      </w:r>
      <w:r>
        <w:rPr>
          <w:rFonts w:ascii="仿宋_GB2312" w:eastAsia="仿宋_GB2312" w:cs="仿宋_GB2312"/>
          <w:sz w:val="28"/>
          <w:szCs w:val="28"/>
        </w:rPr>
        <w:t>.艺术职业院校专业课程育人的内涵与机制研究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7</w:t>
      </w:r>
      <w:r>
        <w:rPr>
          <w:rFonts w:ascii="仿宋_GB2312" w:eastAsia="仿宋_GB2312" w:cs="仿宋_GB2312"/>
          <w:sz w:val="28"/>
          <w:szCs w:val="28"/>
        </w:rPr>
        <w:t>.</w:t>
      </w:r>
      <w:r>
        <w:rPr>
          <w:rFonts w:ascii="仿宋_GB2312" w:eastAsia="仿宋_GB2312" w:cs="仿宋_GB2312" w:hint="eastAsia"/>
          <w:sz w:val="28"/>
          <w:szCs w:val="28"/>
        </w:rPr>
        <w:t>工匠精神融入艺术职业教育人才培养路径与策略研究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8</w:t>
      </w:r>
      <w:r>
        <w:rPr>
          <w:rFonts w:ascii="仿宋_GB2312" w:eastAsia="仿宋_GB2312" w:cs="仿宋_GB2312"/>
          <w:sz w:val="28"/>
          <w:szCs w:val="28"/>
        </w:rPr>
        <w:t>.</w:t>
      </w:r>
      <w:r>
        <w:rPr>
          <w:rFonts w:ascii="仿宋_GB2312" w:eastAsia="仿宋_GB2312" w:cs="仿宋_GB2312" w:hint="eastAsia"/>
          <w:sz w:val="28"/>
          <w:szCs w:val="28"/>
        </w:rPr>
        <w:t>艺术职业院校学生核心素养培养途径研究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8</w:t>
      </w:r>
      <w:r>
        <w:rPr>
          <w:rFonts w:ascii="仿宋_GB2312" w:eastAsia="仿宋_GB2312" w:cs="仿宋_GB2312" w:hint="eastAsia"/>
          <w:sz w:val="28"/>
          <w:szCs w:val="28"/>
        </w:rPr>
        <w:t>9</w:t>
      </w:r>
      <w:r>
        <w:rPr>
          <w:rFonts w:ascii="仿宋_GB2312" w:eastAsia="仿宋_GB2312" w:cs="仿宋_GB2312"/>
          <w:sz w:val="28"/>
          <w:szCs w:val="28"/>
        </w:rPr>
        <w:t>.</w:t>
      </w:r>
      <w:r>
        <w:rPr>
          <w:rFonts w:ascii="仿宋_GB2312" w:eastAsia="仿宋_GB2312" w:cs="仿宋_GB2312" w:hint="eastAsia"/>
          <w:sz w:val="28"/>
          <w:szCs w:val="28"/>
        </w:rPr>
        <w:t>艺术职业院校学生关键能力培养的途径与方法研究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90</w:t>
      </w:r>
      <w:r>
        <w:rPr>
          <w:rFonts w:ascii="仿宋_GB2312" w:eastAsia="仿宋_GB2312" w:cs="仿宋_GB2312"/>
          <w:sz w:val="28"/>
          <w:szCs w:val="28"/>
        </w:rPr>
        <w:t>.</w:t>
      </w:r>
      <w:r>
        <w:rPr>
          <w:rFonts w:ascii="仿宋_GB2312" w:eastAsia="仿宋_GB2312" w:cs="仿宋_GB2312" w:hint="eastAsia"/>
          <w:sz w:val="28"/>
          <w:szCs w:val="28"/>
        </w:rPr>
        <w:t xml:space="preserve">提升我校大学生就业竞争力的对策研究 </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91</w:t>
      </w:r>
      <w:r>
        <w:rPr>
          <w:rFonts w:ascii="仿宋_GB2312" w:eastAsia="仿宋_GB2312" w:cs="仿宋_GB2312"/>
          <w:sz w:val="28"/>
          <w:szCs w:val="28"/>
        </w:rPr>
        <w:t>.</w:t>
      </w:r>
      <w:r>
        <w:rPr>
          <w:rFonts w:ascii="仿宋_GB2312" w:eastAsia="仿宋_GB2312" w:cs="仿宋_GB2312" w:hint="eastAsia"/>
          <w:sz w:val="28"/>
          <w:szCs w:val="28"/>
        </w:rPr>
        <w:t>提升我校大学生就业质量的途径和方法研究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2</w:t>
      </w:r>
      <w:r>
        <w:rPr>
          <w:rFonts w:ascii="仿宋_GB2312" w:eastAsia="仿宋_GB2312" w:cs="仿宋_GB2312"/>
          <w:sz w:val="28"/>
          <w:szCs w:val="28"/>
        </w:rPr>
        <w:t>.</w:t>
      </w:r>
      <w:r>
        <w:rPr>
          <w:rFonts w:ascii="仿宋_GB2312" w:eastAsia="仿宋_GB2312" w:cs="仿宋_GB2312" w:hint="eastAsia"/>
          <w:sz w:val="28"/>
          <w:szCs w:val="28"/>
        </w:rPr>
        <w:t>新时代大学生志愿服务工作育人机制与方法创新研究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3</w:t>
      </w:r>
      <w:r>
        <w:rPr>
          <w:rFonts w:ascii="仿宋_GB2312" w:eastAsia="仿宋_GB2312" w:cs="仿宋_GB2312"/>
          <w:sz w:val="28"/>
          <w:szCs w:val="28"/>
        </w:rPr>
        <w:t>.</w:t>
      </w:r>
      <w:r>
        <w:rPr>
          <w:rFonts w:ascii="仿宋_GB2312" w:eastAsia="仿宋_GB2312" w:cs="仿宋_GB2312" w:hint="eastAsia"/>
          <w:sz w:val="28"/>
          <w:szCs w:val="28"/>
        </w:rPr>
        <w:t>高校学生干部桥梁纽带作用发挥的研究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4</w:t>
      </w:r>
      <w:r>
        <w:rPr>
          <w:rFonts w:ascii="仿宋_GB2312" w:eastAsia="仿宋_GB2312" w:cs="仿宋_GB2312"/>
          <w:sz w:val="28"/>
          <w:szCs w:val="28"/>
        </w:rPr>
        <w:t>.</w:t>
      </w:r>
      <w:r>
        <w:rPr>
          <w:rFonts w:ascii="仿宋_GB2312" w:eastAsia="仿宋_GB2312" w:cs="仿宋_GB2312" w:hint="eastAsia"/>
          <w:sz w:val="28"/>
          <w:szCs w:val="28"/>
        </w:rPr>
        <w:t>新时代大学生思想特点及行为规律研究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5</w:t>
      </w:r>
      <w:r>
        <w:rPr>
          <w:rFonts w:ascii="仿宋_GB2312" w:eastAsia="仿宋_GB2312" w:cs="仿宋_GB2312"/>
          <w:sz w:val="28"/>
          <w:szCs w:val="28"/>
        </w:rPr>
        <w:t>.</w:t>
      </w:r>
      <w:r>
        <w:rPr>
          <w:rFonts w:ascii="仿宋_GB2312" w:eastAsia="仿宋_GB2312" w:cs="仿宋_GB2312" w:hint="eastAsia"/>
          <w:sz w:val="28"/>
          <w:szCs w:val="28"/>
        </w:rPr>
        <w:t>新时代大学生理想信念、价值观念、道德观念教育研究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6</w:t>
      </w:r>
      <w:r>
        <w:rPr>
          <w:rFonts w:ascii="仿宋_GB2312" w:eastAsia="仿宋_GB2312" w:cs="仿宋_GB2312"/>
          <w:sz w:val="28"/>
          <w:szCs w:val="28"/>
        </w:rPr>
        <w:t>.</w:t>
      </w:r>
      <w:r>
        <w:rPr>
          <w:rFonts w:ascii="仿宋_GB2312" w:eastAsia="仿宋_GB2312" w:cs="仿宋_GB2312" w:hint="eastAsia"/>
          <w:sz w:val="28"/>
          <w:szCs w:val="28"/>
        </w:rPr>
        <w:t>新时代大学生法治素养教育研究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7</w:t>
      </w:r>
      <w:r>
        <w:rPr>
          <w:rFonts w:ascii="仿宋_GB2312" w:eastAsia="仿宋_GB2312" w:cs="仿宋_GB2312"/>
          <w:sz w:val="28"/>
          <w:szCs w:val="28"/>
        </w:rPr>
        <w:t>.</w:t>
      </w:r>
      <w:r>
        <w:rPr>
          <w:rFonts w:ascii="仿宋_GB2312" w:eastAsia="仿宋_GB2312" w:cs="仿宋_GB2312" w:hint="eastAsia"/>
          <w:sz w:val="28"/>
          <w:szCs w:val="28"/>
        </w:rPr>
        <w:t>少数民族学生思想政治教育途径与方法创新研究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8</w:t>
      </w:r>
      <w:r>
        <w:rPr>
          <w:rFonts w:ascii="仿宋_GB2312" w:eastAsia="仿宋_GB2312" w:cs="仿宋_GB2312"/>
          <w:sz w:val="28"/>
          <w:szCs w:val="28"/>
        </w:rPr>
        <w:t>.</w:t>
      </w:r>
      <w:r>
        <w:rPr>
          <w:rFonts w:ascii="仿宋_GB2312" w:eastAsia="仿宋_GB2312" w:cs="仿宋_GB2312" w:hint="eastAsia"/>
          <w:sz w:val="28"/>
          <w:szCs w:val="28"/>
        </w:rPr>
        <w:t>高校实践育人协同体系建设研究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9</w:t>
      </w:r>
      <w:r>
        <w:rPr>
          <w:rFonts w:ascii="仿宋_GB2312" w:eastAsia="仿宋_GB2312" w:cs="仿宋_GB2312" w:hint="eastAsia"/>
          <w:sz w:val="28"/>
          <w:szCs w:val="28"/>
        </w:rPr>
        <w:t>9</w:t>
      </w:r>
      <w:r>
        <w:rPr>
          <w:rFonts w:ascii="仿宋_GB2312" w:eastAsia="仿宋_GB2312" w:cs="仿宋_GB2312"/>
          <w:sz w:val="28"/>
          <w:szCs w:val="28"/>
        </w:rPr>
        <w:t>.</w:t>
      </w:r>
      <w:r>
        <w:rPr>
          <w:rFonts w:ascii="仿宋_GB2312" w:eastAsia="仿宋_GB2312" w:cs="仿宋_GB2312" w:hint="eastAsia"/>
          <w:sz w:val="28"/>
          <w:szCs w:val="28"/>
        </w:rPr>
        <w:t>高校管理育人、服务育人的内涵与机制研究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100</w:t>
      </w:r>
      <w:r>
        <w:rPr>
          <w:rFonts w:ascii="仿宋_GB2312" w:eastAsia="仿宋_GB2312" w:cs="仿宋_GB2312"/>
          <w:sz w:val="28"/>
          <w:szCs w:val="28"/>
        </w:rPr>
        <w:t>.</w:t>
      </w:r>
      <w:r>
        <w:rPr>
          <w:rFonts w:ascii="仿宋_GB2312" w:eastAsia="仿宋_GB2312" w:cs="仿宋_GB2312" w:hint="eastAsia"/>
          <w:sz w:val="28"/>
          <w:szCs w:val="28"/>
        </w:rPr>
        <w:t>高校服务育人能力提升的方法和路径创新研究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101</w:t>
      </w:r>
      <w:r>
        <w:rPr>
          <w:rFonts w:ascii="仿宋_GB2312" w:eastAsia="仿宋_GB2312" w:cs="仿宋_GB2312"/>
          <w:sz w:val="28"/>
          <w:szCs w:val="28"/>
        </w:rPr>
        <w:t>.</w:t>
      </w:r>
      <w:r>
        <w:rPr>
          <w:rFonts w:ascii="仿宋_GB2312" w:eastAsia="仿宋_GB2312" w:cs="仿宋_GB2312" w:hint="eastAsia"/>
          <w:sz w:val="28"/>
          <w:szCs w:val="28"/>
        </w:rPr>
        <w:t>高校资助育人长效机制研究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2</w:t>
      </w:r>
      <w:r>
        <w:rPr>
          <w:rFonts w:ascii="仿宋_GB2312" w:eastAsia="仿宋_GB2312" w:cs="仿宋_GB2312"/>
          <w:sz w:val="28"/>
          <w:szCs w:val="28"/>
        </w:rPr>
        <w:t>.</w:t>
      </w:r>
      <w:r>
        <w:rPr>
          <w:rFonts w:ascii="仿宋_GB2312" w:eastAsia="仿宋_GB2312" w:cs="仿宋_GB2312" w:hint="eastAsia"/>
          <w:sz w:val="28"/>
          <w:szCs w:val="28"/>
        </w:rPr>
        <w:t>完善高校院系级党组织运行体制机制研究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3</w:t>
      </w:r>
      <w:r>
        <w:rPr>
          <w:rFonts w:ascii="仿宋_GB2312" w:eastAsia="仿宋_GB2312" w:cs="仿宋_GB2312"/>
          <w:sz w:val="28"/>
          <w:szCs w:val="28"/>
        </w:rPr>
        <w:t>.</w:t>
      </w:r>
      <w:r>
        <w:rPr>
          <w:rFonts w:ascii="仿宋_GB2312" w:eastAsia="仿宋_GB2312" w:cs="仿宋_GB2312" w:hint="eastAsia"/>
          <w:sz w:val="28"/>
          <w:szCs w:val="28"/>
        </w:rPr>
        <w:t>高校党建工作标准及测评体系研究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4</w:t>
      </w:r>
      <w:r>
        <w:rPr>
          <w:rFonts w:ascii="仿宋_GB2312" w:eastAsia="仿宋_GB2312" w:cs="仿宋_GB2312"/>
          <w:sz w:val="28"/>
          <w:szCs w:val="28"/>
        </w:rPr>
        <w:t>.</w:t>
      </w:r>
      <w:r>
        <w:rPr>
          <w:rFonts w:ascii="仿宋_GB2312" w:eastAsia="仿宋_GB2312" w:cs="仿宋_GB2312" w:hint="eastAsia"/>
          <w:sz w:val="28"/>
          <w:szCs w:val="28"/>
        </w:rPr>
        <w:t>高校院系党政联席会议运行机制研究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5</w:t>
      </w:r>
      <w:r>
        <w:rPr>
          <w:rFonts w:ascii="仿宋_GB2312" w:eastAsia="仿宋_GB2312" w:cs="仿宋_GB2312"/>
          <w:sz w:val="28"/>
          <w:szCs w:val="28"/>
        </w:rPr>
        <w:t>.</w:t>
      </w:r>
      <w:r>
        <w:rPr>
          <w:rFonts w:ascii="仿宋_GB2312" w:eastAsia="仿宋_GB2312" w:cs="仿宋_GB2312" w:hint="eastAsia"/>
          <w:sz w:val="28"/>
          <w:szCs w:val="28"/>
        </w:rPr>
        <w:t>构建高校教师思想政治工作体系研究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6</w:t>
      </w:r>
      <w:r>
        <w:rPr>
          <w:rFonts w:ascii="仿宋_GB2312" w:eastAsia="仿宋_GB2312" w:cs="仿宋_GB2312"/>
          <w:sz w:val="28"/>
          <w:szCs w:val="28"/>
        </w:rPr>
        <w:t>.</w:t>
      </w:r>
      <w:r>
        <w:rPr>
          <w:rFonts w:ascii="仿宋_GB2312" w:eastAsia="仿宋_GB2312" w:cs="仿宋_GB2312" w:hint="eastAsia"/>
          <w:sz w:val="28"/>
          <w:szCs w:val="28"/>
        </w:rPr>
        <w:t>辅导员队伍专业化职业化建设发展研究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7</w:t>
      </w:r>
      <w:r>
        <w:rPr>
          <w:rFonts w:ascii="仿宋_GB2312" w:eastAsia="仿宋_GB2312" w:cs="仿宋_GB2312"/>
          <w:sz w:val="28"/>
          <w:szCs w:val="28"/>
        </w:rPr>
        <w:t>.</w:t>
      </w:r>
      <w:r>
        <w:rPr>
          <w:rFonts w:ascii="仿宋_GB2312" w:eastAsia="仿宋_GB2312" w:cs="仿宋_GB2312" w:hint="eastAsia"/>
          <w:sz w:val="28"/>
          <w:szCs w:val="28"/>
        </w:rPr>
        <w:t>高校辅导员专业能力和职业素养提升研究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8</w:t>
      </w:r>
      <w:r>
        <w:rPr>
          <w:rFonts w:ascii="仿宋_GB2312" w:eastAsia="仿宋_GB2312" w:cs="仿宋_GB2312"/>
          <w:sz w:val="28"/>
          <w:szCs w:val="28"/>
        </w:rPr>
        <w:t>.</w:t>
      </w:r>
      <w:r>
        <w:rPr>
          <w:rFonts w:ascii="仿宋_GB2312" w:eastAsia="仿宋_GB2312" w:cs="仿宋_GB2312" w:hint="eastAsia"/>
          <w:sz w:val="28"/>
          <w:szCs w:val="28"/>
        </w:rPr>
        <w:t>高校原创经典文化品牌培育推广机制研究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10</w:t>
      </w:r>
      <w:r>
        <w:rPr>
          <w:rFonts w:ascii="仿宋_GB2312" w:eastAsia="仿宋_GB2312" w:cs="仿宋_GB2312" w:hint="eastAsia"/>
          <w:sz w:val="28"/>
          <w:szCs w:val="28"/>
        </w:rPr>
        <w:t>9</w:t>
      </w:r>
      <w:r>
        <w:rPr>
          <w:rFonts w:ascii="仿宋_GB2312" w:eastAsia="仿宋_GB2312" w:cs="仿宋_GB2312"/>
          <w:sz w:val="28"/>
          <w:szCs w:val="28"/>
        </w:rPr>
        <w:t>.</w:t>
      </w:r>
      <w:r>
        <w:rPr>
          <w:rFonts w:ascii="仿宋_GB2312" w:eastAsia="仿宋_GB2312" w:cs="仿宋_GB2312" w:hint="eastAsia"/>
          <w:sz w:val="28"/>
          <w:szCs w:val="28"/>
        </w:rPr>
        <w:t>艺术院校立德树人根本任务的实现路径和工作机制研究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110</w:t>
      </w:r>
      <w:r>
        <w:rPr>
          <w:rFonts w:ascii="仿宋_GB2312" w:eastAsia="仿宋_GB2312" w:cs="仿宋_GB2312"/>
          <w:sz w:val="28"/>
          <w:szCs w:val="28"/>
        </w:rPr>
        <w:t>.</w:t>
      </w:r>
      <w:r>
        <w:rPr>
          <w:rFonts w:ascii="仿宋_GB2312" w:eastAsia="仿宋_GB2312" w:cs="仿宋_GB2312" w:hint="eastAsia"/>
          <w:sz w:val="28"/>
          <w:szCs w:val="28"/>
        </w:rPr>
        <w:t>高校网络舆情的管理和引导研究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111</w:t>
      </w:r>
      <w:r>
        <w:rPr>
          <w:rFonts w:ascii="仿宋_GB2312" w:eastAsia="仿宋_GB2312" w:cs="仿宋_GB2312"/>
          <w:sz w:val="28"/>
          <w:szCs w:val="28"/>
        </w:rPr>
        <w:t>.</w:t>
      </w:r>
      <w:r>
        <w:rPr>
          <w:rFonts w:ascii="仿宋_GB2312" w:eastAsia="仿宋_GB2312" w:cs="仿宋_GB2312" w:hint="eastAsia"/>
          <w:sz w:val="28"/>
          <w:szCs w:val="28"/>
        </w:rPr>
        <w:t>高校网络文化工作队伍建设研究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2</w:t>
      </w:r>
      <w:r>
        <w:rPr>
          <w:rFonts w:ascii="仿宋_GB2312" w:eastAsia="仿宋_GB2312" w:cs="仿宋_GB2312"/>
          <w:sz w:val="28"/>
          <w:szCs w:val="28"/>
        </w:rPr>
        <w:t>.</w:t>
      </w:r>
      <w:r>
        <w:rPr>
          <w:rFonts w:ascii="仿宋_GB2312" w:eastAsia="仿宋_GB2312" w:cs="仿宋_GB2312" w:hint="eastAsia"/>
          <w:sz w:val="28"/>
          <w:szCs w:val="28"/>
        </w:rPr>
        <w:t>大学生网络素养教育机制研究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11</w:t>
      </w:r>
      <w:r>
        <w:rPr>
          <w:rFonts w:ascii="仿宋_GB2312" w:eastAsia="仿宋_GB2312" w:cs="仿宋_GB2312" w:hint="eastAsia"/>
          <w:sz w:val="28"/>
          <w:szCs w:val="28"/>
        </w:rPr>
        <w:t>3</w:t>
      </w:r>
      <w:r>
        <w:rPr>
          <w:rFonts w:ascii="仿宋_GB2312" w:eastAsia="仿宋_GB2312" w:cs="仿宋_GB2312"/>
          <w:sz w:val="28"/>
          <w:szCs w:val="28"/>
        </w:rPr>
        <w:t>.</w:t>
      </w:r>
      <w:r>
        <w:rPr>
          <w:rFonts w:ascii="仿宋_GB2312" w:eastAsia="仿宋_GB2312" w:cs="仿宋_GB2312" w:hint="eastAsia"/>
          <w:sz w:val="28"/>
          <w:szCs w:val="28"/>
        </w:rPr>
        <w:t>高校师生心理健康教育工作体系研究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4</w:t>
      </w:r>
      <w:r>
        <w:rPr>
          <w:rFonts w:ascii="仿宋_GB2312" w:eastAsia="仿宋_GB2312" w:cs="仿宋_GB2312"/>
          <w:sz w:val="28"/>
          <w:szCs w:val="28"/>
        </w:rPr>
        <w:t>.</w:t>
      </w:r>
      <w:r>
        <w:rPr>
          <w:rFonts w:ascii="仿宋_GB2312" w:eastAsia="仿宋_GB2312" w:cs="仿宋_GB2312" w:hint="eastAsia"/>
          <w:sz w:val="28"/>
          <w:szCs w:val="28"/>
        </w:rPr>
        <w:t>高校师生自律公约育人功能创新研究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5</w:t>
      </w:r>
      <w:r>
        <w:rPr>
          <w:rFonts w:ascii="仿宋_GB2312" w:eastAsia="仿宋_GB2312" w:cs="仿宋_GB2312"/>
          <w:sz w:val="28"/>
          <w:szCs w:val="28"/>
        </w:rPr>
        <w:t>.</w:t>
      </w:r>
      <w:r>
        <w:rPr>
          <w:rFonts w:ascii="仿宋_GB2312" w:eastAsia="仿宋_GB2312" w:cs="仿宋_GB2312" w:hint="eastAsia"/>
          <w:sz w:val="28"/>
          <w:szCs w:val="28"/>
        </w:rPr>
        <w:t>高校党团与班级建设创新研究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6</w:t>
      </w:r>
      <w:r>
        <w:rPr>
          <w:rFonts w:ascii="仿宋_GB2312" w:eastAsia="仿宋_GB2312" w:cs="仿宋_GB2312"/>
          <w:sz w:val="28"/>
          <w:szCs w:val="28"/>
        </w:rPr>
        <w:t>.</w:t>
      </w:r>
      <w:r>
        <w:rPr>
          <w:rFonts w:ascii="仿宋_GB2312" w:eastAsia="仿宋_GB2312" w:cs="仿宋_GB2312" w:hint="eastAsia"/>
          <w:sz w:val="28"/>
          <w:szCs w:val="28"/>
        </w:rPr>
        <w:t>发挥高校学生社团育人功能研究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7</w:t>
      </w:r>
      <w:r>
        <w:rPr>
          <w:rFonts w:ascii="仿宋_GB2312" w:eastAsia="仿宋_GB2312" w:cs="仿宋_GB2312"/>
          <w:sz w:val="28"/>
          <w:szCs w:val="28"/>
        </w:rPr>
        <w:t>.</w:t>
      </w:r>
      <w:r>
        <w:rPr>
          <w:rFonts w:ascii="仿宋_GB2312" w:eastAsia="仿宋_GB2312" w:cs="仿宋_GB2312" w:hint="eastAsia"/>
          <w:sz w:val="28"/>
          <w:szCs w:val="28"/>
        </w:rPr>
        <w:t>高校校友会育人功能及其发挥</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sz w:val="28"/>
          <w:szCs w:val="28"/>
        </w:rPr>
        <w:t>11</w:t>
      </w:r>
      <w:r>
        <w:rPr>
          <w:rFonts w:ascii="仿宋_GB2312" w:eastAsia="仿宋_GB2312" w:cs="仿宋_GB2312" w:hint="eastAsia"/>
          <w:sz w:val="28"/>
          <w:szCs w:val="28"/>
        </w:rPr>
        <w:t>8</w:t>
      </w:r>
      <w:r>
        <w:rPr>
          <w:rFonts w:ascii="仿宋_GB2312" w:eastAsia="仿宋_GB2312" w:cs="仿宋_GB2312"/>
          <w:sz w:val="28"/>
          <w:szCs w:val="28"/>
        </w:rPr>
        <w:t>.</w:t>
      </w:r>
      <w:r>
        <w:rPr>
          <w:rFonts w:ascii="仿宋_GB2312" w:eastAsia="仿宋_GB2312" w:cs="仿宋_GB2312" w:hint="eastAsia"/>
          <w:sz w:val="28"/>
          <w:szCs w:val="28"/>
        </w:rPr>
        <w:t>高校文明校园创建的长效机制研究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1</w:t>
      </w:r>
      <w:r>
        <w:rPr>
          <w:rFonts w:ascii="仿宋_GB2312" w:eastAsia="仿宋_GB2312" w:cs="仿宋_GB2312" w:hint="eastAsia"/>
          <w:sz w:val="28"/>
          <w:szCs w:val="28"/>
        </w:rPr>
        <w:t>9</w:t>
      </w:r>
      <w:r>
        <w:rPr>
          <w:rFonts w:ascii="仿宋_GB2312" w:eastAsia="仿宋_GB2312" w:cs="仿宋_GB2312"/>
          <w:sz w:val="28"/>
          <w:szCs w:val="28"/>
        </w:rPr>
        <w:t>.</w:t>
      </w:r>
      <w:r>
        <w:rPr>
          <w:rFonts w:ascii="仿宋_GB2312" w:eastAsia="仿宋_GB2312" w:cs="仿宋_GB2312" w:hint="eastAsia"/>
          <w:sz w:val="28"/>
          <w:szCs w:val="28"/>
        </w:rPr>
        <w:t>平安校园建设研究</w:t>
      </w:r>
    </w:p>
    <w:p w:rsidR="00E5196F" w:rsidRDefault="00E5196F" w:rsidP="00E5196F">
      <w:pPr>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120</w:t>
      </w:r>
      <w:r>
        <w:rPr>
          <w:rFonts w:ascii="仿宋_GB2312" w:eastAsia="仿宋_GB2312" w:cs="仿宋_GB2312"/>
          <w:sz w:val="28"/>
          <w:szCs w:val="28"/>
        </w:rPr>
        <w:t>.</w:t>
      </w:r>
      <w:r>
        <w:rPr>
          <w:rFonts w:ascii="仿宋_GB2312" w:eastAsia="仿宋_GB2312" w:cs="仿宋_GB2312" w:hint="eastAsia"/>
          <w:sz w:val="28"/>
          <w:szCs w:val="28"/>
        </w:rPr>
        <w:t>新形势下教职工权益的维护研究</w:t>
      </w:r>
    </w:p>
    <w:p w:rsidR="00E5196F" w:rsidRDefault="00E5196F" w:rsidP="00E5196F">
      <w:pPr>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121</w:t>
      </w:r>
      <w:r>
        <w:rPr>
          <w:rFonts w:ascii="仿宋_GB2312" w:eastAsia="仿宋_GB2312" w:cs="仿宋_GB2312"/>
          <w:sz w:val="28"/>
          <w:szCs w:val="28"/>
        </w:rPr>
        <w:t>.</w:t>
      </w:r>
      <w:r>
        <w:rPr>
          <w:rFonts w:ascii="仿宋_GB2312" w:eastAsia="仿宋_GB2312" w:cs="仿宋_GB2312" w:hint="eastAsia"/>
          <w:sz w:val="28"/>
          <w:szCs w:val="28"/>
        </w:rPr>
        <w:t>建立现代大学制度视角下的廉政风险防范机制研究</w:t>
      </w:r>
    </w:p>
    <w:p w:rsidR="00E5196F" w:rsidRDefault="00E5196F" w:rsidP="00E5196F">
      <w:pPr>
        <w:tabs>
          <w:tab w:val="left" w:pos="900"/>
        </w:tabs>
        <w:spacing w:line="560" w:lineRule="exact"/>
        <w:ind w:firstLineChars="152" w:firstLine="426"/>
        <w:rPr>
          <w:rFonts w:ascii="仿宋_GB2312" w:eastAsia="仿宋_GB2312" w:cs="仿宋_GB2312"/>
          <w:sz w:val="28"/>
          <w:szCs w:val="28"/>
        </w:rPr>
      </w:pPr>
      <w:r>
        <w:rPr>
          <w:rFonts w:ascii="仿宋_GB2312" w:eastAsia="仿宋_GB2312" w:cs="仿宋_GB2312" w:hint="eastAsia"/>
          <w:sz w:val="28"/>
          <w:szCs w:val="28"/>
        </w:rPr>
        <w:t>1</w:t>
      </w:r>
      <w:r>
        <w:rPr>
          <w:rFonts w:ascii="仿宋_GB2312" w:eastAsia="仿宋_GB2312" w:cs="仿宋_GB2312"/>
          <w:sz w:val="28"/>
          <w:szCs w:val="28"/>
        </w:rPr>
        <w:t>2</w:t>
      </w:r>
      <w:r>
        <w:rPr>
          <w:rFonts w:ascii="仿宋_GB2312" w:eastAsia="仿宋_GB2312" w:cs="仿宋_GB2312" w:hint="eastAsia"/>
          <w:sz w:val="28"/>
          <w:szCs w:val="28"/>
        </w:rPr>
        <w:t>2</w:t>
      </w:r>
      <w:r>
        <w:rPr>
          <w:rFonts w:ascii="仿宋_GB2312" w:eastAsia="仿宋_GB2312" w:cs="仿宋_GB2312"/>
          <w:sz w:val="28"/>
          <w:szCs w:val="28"/>
        </w:rPr>
        <w:t>.职业教育扶贫模式研究</w:t>
      </w:r>
    </w:p>
    <w:p w:rsidR="00E5196F" w:rsidRDefault="00E5196F" w:rsidP="00E5196F">
      <w:pPr>
        <w:tabs>
          <w:tab w:val="left" w:pos="900"/>
        </w:tabs>
        <w:spacing w:line="560" w:lineRule="exact"/>
        <w:ind w:firstLineChars="147" w:firstLine="413"/>
        <w:rPr>
          <w:rFonts w:ascii="仿宋_GB2312" w:eastAsia="仿宋_GB2312" w:cs="仿宋_GB2312"/>
          <w:b/>
          <w:sz w:val="28"/>
          <w:szCs w:val="28"/>
        </w:rPr>
      </w:pPr>
      <w:r>
        <w:rPr>
          <w:rFonts w:ascii="仿宋_GB2312" w:eastAsia="仿宋_GB2312" w:cs="仿宋_GB2312" w:hint="eastAsia"/>
          <w:b/>
          <w:sz w:val="28"/>
          <w:szCs w:val="28"/>
        </w:rPr>
        <w:t>B</w:t>
      </w:r>
      <w:r>
        <w:rPr>
          <w:rFonts w:ascii="仿宋_GB2312" w:eastAsia="仿宋_GB2312" w:cs="仿宋_GB2312"/>
          <w:b/>
          <w:sz w:val="28"/>
          <w:szCs w:val="28"/>
        </w:rPr>
        <w:fldChar w:fldCharType="begin"/>
      </w:r>
      <w:r>
        <w:rPr>
          <w:rFonts w:ascii="仿宋_GB2312" w:eastAsia="仿宋_GB2312" w:cs="仿宋_GB2312"/>
          <w:b/>
          <w:sz w:val="28"/>
          <w:szCs w:val="28"/>
        </w:rPr>
        <w:instrText xml:space="preserve"> </w:instrText>
      </w:r>
      <w:r>
        <w:rPr>
          <w:rFonts w:ascii="仿宋_GB2312" w:eastAsia="仿宋_GB2312" w:cs="仿宋_GB2312" w:hint="eastAsia"/>
          <w:b/>
          <w:sz w:val="28"/>
          <w:szCs w:val="28"/>
        </w:rPr>
        <w:instrText>= 2 \* ROMAN</w:instrText>
      </w:r>
      <w:r>
        <w:rPr>
          <w:rFonts w:ascii="仿宋_GB2312" w:eastAsia="仿宋_GB2312" w:cs="仿宋_GB2312"/>
          <w:b/>
          <w:sz w:val="28"/>
          <w:szCs w:val="28"/>
        </w:rPr>
        <w:instrText xml:space="preserve"> </w:instrText>
      </w:r>
      <w:r>
        <w:rPr>
          <w:rFonts w:ascii="仿宋_GB2312" w:eastAsia="仿宋_GB2312" w:cs="仿宋_GB2312"/>
          <w:b/>
          <w:sz w:val="28"/>
          <w:szCs w:val="28"/>
        </w:rPr>
        <w:fldChar w:fldCharType="separate"/>
      </w:r>
      <w:r>
        <w:rPr>
          <w:rFonts w:ascii="仿宋_GB2312" w:eastAsia="仿宋_GB2312" w:cs="仿宋_GB2312"/>
          <w:b/>
          <w:sz w:val="28"/>
          <w:szCs w:val="28"/>
        </w:rPr>
        <w:t>II</w:t>
      </w:r>
      <w:r>
        <w:rPr>
          <w:rFonts w:ascii="仿宋_GB2312" w:eastAsia="仿宋_GB2312" w:cs="仿宋_GB2312"/>
          <w:b/>
          <w:sz w:val="28"/>
          <w:szCs w:val="28"/>
        </w:rPr>
        <w:fldChar w:fldCharType="end"/>
      </w:r>
      <w:r>
        <w:rPr>
          <w:rFonts w:ascii="仿宋_GB2312" w:eastAsia="仿宋_GB2312" w:cs="仿宋_GB2312"/>
          <w:b/>
          <w:sz w:val="28"/>
          <w:szCs w:val="28"/>
        </w:rPr>
        <w:t>I</w:t>
      </w:r>
      <w:r>
        <w:rPr>
          <w:rFonts w:ascii="仿宋_GB2312" w:eastAsia="仿宋_GB2312" w:cs="仿宋_GB2312" w:hint="eastAsia"/>
          <w:b/>
          <w:sz w:val="28"/>
          <w:szCs w:val="28"/>
        </w:rPr>
        <w:t>、创新创业教育</w:t>
      </w:r>
    </w:p>
    <w:p w:rsidR="00E5196F" w:rsidRDefault="00E5196F" w:rsidP="006238B8">
      <w:pPr>
        <w:tabs>
          <w:tab w:val="left" w:pos="900"/>
        </w:tabs>
        <w:spacing w:line="560" w:lineRule="exact"/>
        <w:ind w:firstLineChars="150" w:firstLine="420"/>
        <w:rPr>
          <w:rFonts w:ascii="仿宋_GB2312" w:eastAsia="仿宋_GB2312" w:cs="仿宋_GB2312"/>
          <w:bCs/>
          <w:sz w:val="28"/>
          <w:szCs w:val="28"/>
        </w:rPr>
      </w:pPr>
      <w:r>
        <w:rPr>
          <w:rFonts w:ascii="仿宋_GB2312" w:eastAsia="仿宋_GB2312" w:cs="仿宋_GB2312" w:hint="eastAsia"/>
          <w:bCs/>
          <w:sz w:val="28"/>
          <w:szCs w:val="28"/>
        </w:rPr>
        <w:t>123.</w:t>
      </w:r>
      <w:r>
        <w:rPr>
          <w:rFonts w:ascii="仿宋_GB2312" w:eastAsia="仿宋_GB2312" w:cs="仿宋_GB2312" w:hint="eastAsia"/>
          <w:sz w:val="28"/>
          <w:szCs w:val="28"/>
        </w:rPr>
        <w:t>艺术职业院校</w:t>
      </w:r>
      <w:r>
        <w:rPr>
          <w:rFonts w:ascii="仿宋_GB2312" w:eastAsia="仿宋_GB2312" w:cs="仿宋_GB2312" w:hint="eastAsia"/>
          <w:bCs/>
          <w:sz w:val="28"/>
          <w:szCs w:val="28"/>
        </w:rPr>
        <w:t>创新创业人才培养体系研究</w:t>
      </w:r>
    </w:p>
    <w:p w:rsidR="00E5196F" w:rsidRDefault="00E5196F" w:rsidP="006238B8">
      <w:pPr>
        <w:tabs>
          <w:tab w:val="left" w:pos="900"/>
        </w:tabs>
        <w:spacing w:line="560" w:lineRule="exact"/>
        <w:ind w:firstLineChars="150" w:firstLine="420"/>
        <w:rPr>
          <w:rFonts w:ascii="仿宋_GB2312" w:eastAsia="仿宋_GB2312" w:cs="仿宋_GB2312"/>
          <w:sz w:val="28"/>
          <w:szCs w:val="28"/>
        </w:rPr>
      </w:pPr>
      <w:r>
        <w:rPr>
          <w:rFonts w:ascii="仿宋_GB2312" w:eastAsia="仿宋_GB2312" w:cs="仿宋_GB2312" w:hint="eastAsia"/>
          <w:bCs/>
          <w:sz w:val="28"/>
          <w:szCs w:val="28"/>
        </w:rPr>
        <w:t>124.</w:t>
      </w:r>
      <w:r>
        <w:rPr>
          <w:rFonts w:ascii="仿宋_GB2312" w:eastAsia="仿宋_GB2312" w:cs="仿宋_GB2312" w:hint="eastAsia"/>
          <w:sz w:val="28"/>
          <w:szCs w:val="28"/>
        </w:rPr>
        <w:t>艺术职业院校创新创业教育课程体系的构建与实施</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125.艺术职业院校创新创业教育的实践与研究</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126.艺术职业院校创新创业学分积累与转换制度</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127.艺术职业院校创新创业平台建设研究</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128.艺术职业院校创新创业指导与服务研究</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129.艺术职业院校创新创业师资队伍建设研究</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130.艺术职业院校创新创业大赛长效机制建立研究</w:t>
      </w:r>
    </w:p>
    <w:p w:rsidR="00E5196F" w:rsidRDefault="00E5196F" w:rsidP="00E5196F">
      <w:pPr>
        <w:tabs>
          <w:tab w:val="left" w:pos="900"/>
        </w:tabs>
        <w:spacing w:line="560" w:lineRule="exact"/>
        <w:ind w:firstLineChars="200" w:firstLine="560"/>
        <w:rPr>
          <w:rFonts w:ascii="仿宋_GB2312" w:eastAsia="仿宋_GB2312" w:cs="仿宋_GB2312"/>
          <w:sz w:val="28"/>
          <w:szCs w:val="28"/>
        </w:rPr>
      </w:pPr>
      <w:r>
        <w:rPr>
          <w:rFonts w:ascii="仿宋_GB2312" w:eastAsia="仿宋_GB2312" w:cs="仿宋_GB2312" w:hint="eastAsia"/>
          <w:sz w:val="28"/>
          <w:szCs w:val="28"/>
        </w:rPr>
        <w:t>131.艺术职业院校创新创业教育与专业教育融合研究</w:t>
      </w:r>
    </w:p>
    <w:p w:rsidR="00E5196F" w:rsidRDefault="00E5196F" w:rsidP="00E5196F">
      <w:pPr>
        <w:tabs>
          <w:tab w:val="left" w:pos="900"/>
        </w:tabs>
        <w:spacing w:line="560" w:lineRule="exact"/>
        <w:ind w:firstLineChars="200" w:firstLine="560"/>
        <w:rPr>
          <w:rFonts w:ascii="仿宋_GB2312" w:eastAsia="仿宋_GB2312" w:cs="仿宋_GB2312"/>
          <w:b/>
          <w:sz w:val="28"/>
          <w:szCs w:val="28"/>
        </w:rPr>
      </w:pPr>
      <w:r>
        <w:rPr>
          <w:rFonts w:ascii="仿宋_GB2312" w:eastAsia="仿宋_GB2312" w:cs="仿宋_GB2312" w:hint="eastAsia"/>
          <w:bCs/>
          <w:sz w:val="28"/>
          <w:szCs w:val="28"/>
        </w:rPr>
        <w:t>132.</w:t>
      </w:r>
      <w:r>
        <w:rPr>
          <w:rFonts w:ascii="仿宋_GB2312" w:eastAsia="仿宋_GB2312" w:cs="仿宋_GB2312" w:hint="eastAsia"/>
          <w:sz w:val="28"/>
          <w:szCs w:val="28"/>
        </w:rPr>
        <w:t>高校实践育人创新创业载体和平台建设研究</w:t>
      </w:r>
    </w:p>
    <w:p w:rsidR="00E5196F" w:rsidRDefault="00E5196F" w:rsidP="00E5196F">
      <w:pPr>
        <w:tabs>
          <w:tab w:val="left" w:pos="900"/>
        </w:tabs>
        <w:spacing w:line="560" w:lineRule="exact"/>
        <w:ind w:firstLine="426"/>
        <w:rPr>
          <w:rFonts w:ascii="仿宋_GB2312" w:eastAsia="仿宋_GB2312" w:cs="仿宋_GB2312"/>
          <w:b/>
          <w:sz w:val="28"/>
          <w:szCs w:val="28"/>
        </w:rPr>
      </w:pPr>
      <w:r>
        <w:rPr>
          <w:rFonts w:ascii="仿宋_GB2312" w:eastAsia="仿宋_GB2312" w:cs="仿宋_GB2312" w:hint="eastAsia"/>
          <w:b/>
          <w:sz w:val="28"/>
          <w:szCs w:val="28"/>
        </w:rPr>
        <w:t>说明：以上为选题方向，申报者应根据项目组研究实力确定具体项目名称。</w:t>
      </w:r>
    </w:p>
    <w:p w:rsidR="00D80D20" w:rsidRPr="00E5196F"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D80D20">
      <w:pPr>
        <w:tabs>
          <w:tab w:val="left" w:pos="900"/>
        </w:tabs>
        <w:spacing w:line="560" w:lineRule="exact"/>
        <w:rPr>
          <w:rFonts w:ascii="仿宋_GB2312" w:eastAsia="仿宋_GB2312" w:cs="仿宋_GB2312"/>
          <w:b/>
          <w:sz w:val="28"/>
          <w:szCs w:val="28"/>
        </w:rPr>
      </w:pPr>
    </w:p>
    <w:p w:rsidR="00D80D20" w:rsidRDefault="00F25F5E">
      <w:pPr>
        <w:tabs>
          <w:tab w:val="left" w:pos="900"/>
        </w:tabs>
        <w:spacing w:line="560" w:lineRule="exact"/>
        <w:rPr>
          <w:rFonts w:ascii="仿宋_GB2312" w:eastAsia="仿宋_GB2312" w:cs="仿宋_GB2312"/>
          <w:b/>
          <w:sz w:val="28"/>
          <w:szCs w:val="28"/>
        </w:rPr>
      </w:pPr>
      <w:r>
        <w:rPr>
          <w:rFonts w:ascii="仿宋_GB2312" w:eastAsia="仿宋_GB2312" w:cs="仿宋_GB2312" w:hint="eastAsia"/>
          <w:b/>
          <w:sz w:val="28"/>
          <w:szCs w:val="28"/>
        </w:rPr>
        <w:t>附件2</w:t>
      </w:r>
    </w:p>
    <w:p w:rsidR="00D80D20" w:rsidRDefault="00D80D20">
      <w:pPr>
        <w:spacing w:line="360" w:lineRule="auto"/>
        <w:jc w:val="center"/>
        <w:rPr>
          <w:rFonts w:ascii="宋体" w:hAnsi="宋体" w:cs="宋体"/>
          <w:b/>
          <w:sz w:val="44"/>
          <w:szCs w:val="44"/>
        </w:rPr>
      </w:pPr>
    </w:p>
    <w:p w:rsidR="00D80D20" w:rsidRDefault="00F25F5E">
      <w:pPr>
        <w:spacing w:line="360" w:lineRule="auto"/>
        <w:jc w:val="center"/>
        <w:rPr>
          <w:rFonts w:ascii="姚体" w:eastAsia="姚体"/>
          <w:b/>
          <w:sz w:val="44"/>
          <w:szCs w:val="44"/>
        </w:rPr>
      </w:pPr>
      <w:r>
        <w:rPr>
          <w:rFonts w:ascii="宋体" w:hAnsi="宋体" w:cs="宋体" w:hint="eastAsia"/>
          <w:b/>
          <w:sz w:val="44"/>
          <w:szCs w:val="44"/>
        </w:rPr>
        <w:t>四川艺术职业学院教育教学研究项目</w:t>
      </w:r>
    </w:p>
    <w:p w:rsidR="00D80D20" w:rsidRDefault="00F25F5E">
      <w:pPr>
        <w:pStyle w:val="a3"/>
        <w:ind w:firstLine="0"/>
        <w:jc w:val="center"/>
        <w:rPr>
          <w:rFonts w:ascii="华文新魏" w:eastAsia="华文新魏"/>
          <w:b/>
          <w:bCs/>
          <w:color w:val="auto"/>
          <w:sz w:val="72"/>
          <w:szCs w:val="72"/>
        </w:rPr>
      </w:pPr>
      <w:r>
        <w:rPr>
          <w:rFonts w:ascii="华文新魏" w:eastAsia="华文新魏" w:hint="eastAsia"/>
          <w:b/>
          <w:bCs/>
          <w:color w:val="auto"/>
          <w:sz w:val="72"/>
          <w:szCs w:val="72"/>
        </w:rPr>
        <w:t>申报书</w:t>
      </w: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rPr>
          <w:sz w:val="28"/>
          <w:szCs w:val="28"/>
        </w:rPr>
      </w:pPr>
    </w:p>
    <w:p w:rsidR="00D80D20" w:rsidRDefault="00F25F5E">
      <w:pPr>
        <w:spacing w:line="360" w:lineRule="auto"/>
        <w:ind w:left="840" w:firstLine="420"/>
        <w:rPr>
          <w:rFonts w:ascii="仿宋_GB2312"/>
          <w:bCs/>
          <w:sz w:val="28"/>
          <w:szCs w:val="28"/>
          <w:u w:val="single"/>
        </w:rPr>
      </w:pPr>
      <w:r>
        <w:rPr>
          <w:rFonts w:eastAsia="黑体" w:hint="eastAsia"/>
          <w:sz w:val="28"/>
          <w:szCs w:val="28"/>
        </w:rPr>
        <w:t>项目名称：</w:t>
      </w:r>
      <w:r>
        <w:rPr>
          <w:rFonts w:ascii="仿宋_GB2312" w:hint="eastAsia"/>
          <w:bCs/>
          <w:sz w:val="28"/>
          <w:szCs w:val="28"/>
          <w:u w:val="single"/>
        </w:rPr>
        <w:t xml:space="preserve">                             </w:t>
      </w:r>
    </w:p>
    <w:p w:rsidR="00D80D20" w:rsidRDefault="00F25F5E">
      <w:pPr>
        <w:spacing w:line="360" w:lineRule="auto"/>
        <w:ind w:left="840" w:firstLine="420"/>
        <w:rPr>
          <w:rFonts w:ascii="仿宋_GB2312"/>
          <w:bCs/>
          <w:sz w:val="28"/>
          <w:szCs w:val="28"/>
          <w:u w:val="single"/>
        </w:rPr>
      </w:pPr>
      <w:r>
        <w:rPr>
          <w:rFonts w:eastAsia="黑体" w:hint="eastAsia"/>
          <w:sz w:val="28"/>
          <w:szCs w:val="28"/>
        </w:rPr>
        <w:t>选题类别：</w:t>
      </w:r>
      <w:r>
        <w:rPr>
          <w:rFonts w:ascii="仿宋_GB2312" w:hint="eastAsia"/>
          <w:bCs/>
          <w:sz w:val="28"/>
          <w:szCs w:val="28"/>
          <w:u w:val="single"/>
        </w:rPr>
        <w:t xml:space="preserve">                             </w:t>
      </w:r>
    </w:p>
    <w:p w:rsidR="00D80D20" w:rsidRDefault="00F25F5E">
      <w:pPr>
        <w:spacing w:line="360" w:lineRule="auto"/>
        <w:ind w:left="840" w:firstLine="420"/>
        <w:rPr>
          <w:rFonts w:eastAsia="黑体"/>
          <w:w w:val="80"/>
          <w:sz w:val="28"/>
          <w:szCs w:val="28"/>
        </w:rPr>
      </w:pPr>
      <w:r>
        <w:rPr>
          <w:rFonts w:eastAsia="黑体" w:hint="eastAsia"/>
          <w:sz w:val="28"/>
          <w:szCs w:val="28"/>
        </w:rPr>
        <w:t>项目主持人：</w:t>
      </w:r>
      <w:r>
        <w:rPr>
          <w:rFonts w:ascii="仿宋_GB2312" w:hint="eastAsia"/>
          <w:bCs/>
          <w:sz w:val="28"/>
          <w:szCs w:val="28"/>
          <w:u w:val="single"/>
        </w:rPr>
        <w:t xml:space="preserve">                           </w:t>
      </w:r>
      <w:r>
        <w:rPr>
          <w:rFonts w:ascii="仿宋_GB2312" w:hint="eastAsia"/>
          <w:bCs/>
          <w:sz w:val="28"/>
          <w:szCs w:val="28"/>
        </w:rPr>
        <w:t xml:space="preserve">   </w:t>
      </w:r>
    </w:p>
    <w:p w:rsidR="00D80D20" w:rsidRDefault="00F25F5E">
      <w:pPr>
        <w:spacing w:line="360" w:lineRule="auto"/>
        <w:ind w:left="840" w:firstLine="420"/>
        <w:rPr>
          <w:rFonts w:eastAsia="黑体"/>
          <w:sz w:val="28"/>
          <w:szCs w:val="28"/>
        </w:rPr>
      </w:pPr>
      <w:r>
        <w:rPr>
          <w:rFonts w:eastAsia="黑体" w:hint="eastAsia"/>
          <w:sz w:val="28"/>
          <w:szCs w:val="28"/>
        </w:rPr>
        <w:t>所属部门：</w:t>
      </w:r>
      <w:r>
        <w:rPr>
          <w:rFonts w:ascii="仿宋_GB2312" w:hint="eastAsia"/>
          <w:bCs/>
          <w:sz w:val="28"/>
          <w:szCs w:val="28"/>
          <w:u w:val="single"/>
        </w:rPr>
        <w:t xml:space="preserve">                             </w:t>
      </w:r>
    </w:p>
    <w:p w:rsidR="00D80D20" w:rsidRDefault="00F25F5E">
      <w:pPr>
        <w:spacing w:line="360" w:lineRule="auto"/>
        <w:ind w:left="840" w:firstLine="420"/>
        <w:rPr>
          <w:rFonts w:ascii="仿宋_GB2312"/>
          <w:bCs/>
          <w:sz w:val="28"/>
          <w:szCs w:val="28"/>
          <w:u w:val="single"/>
        </w:rPr>
      </w:pPr>
      <w:r>
        <w:rPr>
          <w:rFonts w:eastAsia="黑体" w:hint="eastAsia"/>
          <w:sz w:val="28"/>
          <w:szCs w:val="28"/>
        </w:rPr>
        <w:t>联系电话：</w:t>
      </w:r>
      <w:r>
        <w:rPr>
          <w:rFonts w:ascii="仿宋_GB2312" w:hint="eastAsia"/>
          <w:bCs/>
          <w:sz w:val="28"/>
          <w:szCs w:val="28"/>
          <w:u w:val="single"/>
        </w:rPr>
        <w:t xml:space="preserve">                             </w:t>
      </w:r>
    </w:p>
    <w:p w:rsidR="00D80D20" w:rsidRDefault="00F25F5E">
      <w:pPr>
        <w:spacing w:line="360" w:lineRule="auto"/>
        <w:ind w:left="840" w:firstLine="420"/>
        <w:rPr>
          <w:rFonts w:ascii="仿宋_GB2312"/>
          <w:bCs/>
          <w:sz w:val="28"/>
          <w:szCs w:val="28"/>
          <w:u w:val="single"/>
        </w:rPr>
      </w:pPr>
      <w:r>
        <w:rPr>
          <w:rFonts w:eastAsia="黑体" w:hint="eastAsia"/>
          <w:sz w:val="28"/>
          <w:szCs w:val="28"/>
        </w:rPr>
        <w:t>电子邮箱：</w:t>
      </w:r>
      <w:r>
        <w:rPr>
          <w:rFonts w:ascii="仿宋_GB2312" w:hint="eastAsia"/>
          <w:bCs/>
          <w:sz w:val="28"/>
          <w:szCs w:val="28"/>
          <w:u w:val="single"/>
        </w:rPr>
        <w:t xml:space="preserve">                             </w:t>
      </w:r>
    </w:p>
    <w:p w:rsidR="00D80D20" w:rsidRDefault="00F25F5E">
      <w:pPr>
        <w:spacing w:line="360" w:lineRule="auto"/>
        <w:ind w:left="840" w:firstLine="420"/>
        <w:rPr>
          <w:sz w:val="28"/>
          <w:szCs w:val="28"/>
        </w:rPr>
      </w:pPr>
      <w:r>
        <w:rPr>
          <w:rFonts w:eastAsia="黑体" w:hint="eastAsia"/>
          <w:sz w:val="28"/>
          <w:szCs w:val="28"/>
        </w:rPr>
        <w:t>填表日期：</w:t>
      </w:r>
      <w:r>
        <w:rPr>
          <w:rFonts w:ascii="仿宋_GB2312" w:hint="eastAsia"/>
          <w:bCs/>
          <w:sz w:val="28"/>
          <w:szCs w:val="28"/>
          <w:u w:val="single"/>
        </w:rPr>
        <w:t xml:space="preserve">                             </w:t>
      </w:r>
    </w:p>
    <w:p w:rsidR="00D80D20" w:rsidRDefault="00D80D20">
      <w:pPr>
        <w:spacing w:line="360" w:lineRule="auto"/>
        <w:rPr>
          <w:sz w:val="28"/>
          <w:szCs w:val="28"/>
        </w:rPr>
      </w:pPr>
    </w:p>
    <w:p w:rsidR="00D80D20" w:rsidRDefault="00D80D20">
      <w:pPr>
        <w:spacing w:line="360" w:lineRule="auto"/>
        <w:rPr>
          <w:sz w:val="28"/>
          <w:szCs w:val="28"/>
        </w:rPr>
      </w:pPr>
    </w:p>
    <w:p w:rsidR="00D80D20" w:rsidRDefault="00D80D20">
      <w:pPr>
        <w:spacing w:line="360" w:lineRule="auto"/>
        <w:rPr>
          <w:sz w:val="28"/>
          <w:szCs w:val="28"/>
        </w:rPr>
      </w:pPr>
    </w:p>
    <w:p w:rsidR="00D80D20" w:rsidRDefault="00D80D20">
      <w:pPr>
        <w:spacing w:line="360" w:lineRule="auto"/>
        <w:rPr>
          <w:sz w:val="28"/>
          <w:szCs w:val="28"/>
        </w:rPr>
      </w:pPr>
    </w:p>
    <w:p w:rsidR="00D80D20" w:rsidRDefault="00D80D20">
      <w:pPr>
        <w:spacing w:line="360" w:lineRule="auto"/>
        <w:jc w:val="center"/>
        <w:rPr>
          <w:rFonts w:ascii="姚体"/>
          <w:b/>
          <w:sz w:val="30"/>
          <w:szCs w:val="30"/>
        </w:rPr>
      </w:pPr>
    </w:p>
    <w:p w:rsidR="00D80D20" w:rsidRDefault="00F25F5E">
      <w:pPr>
        <w:spacing w:line="360" w:lineRule="auto"/>
        <w:jc w:val="center"/>
        <w:rPr>
          <w:rFonts w:ascii="姚体"/>
          <w:b/>
          <w:sz w:val="30"/>
          <w:szCs w:val="30"/>
        </w:rPr>
      </w:pPr>
      <w:r>
        <w:rPr>
          <w:rFonts w:ascii="宋体" w:hAnsi="宋体" w:cs="宋体" w:hint="eastAsia"/>
          <w:b/>
          <w:sz w:val="30"/>
          <w:szCs w:val="30"/>
        </w:rPr>
        <w:t>四川艺术职业学院</w:t>
      </w:r>
      <w:r>
        <w:rPr>
          <w:rFonts w:ascii="姚体" w:eastAsia="姚体" w:hint="eastAsia"/>
          <w:b/>
          <w:sz w:val="30"/>
          <w:szCs w:val="30"/>
        </w:rPr>
        <w:t xml:space="preserve"> </w:t>
      </w:r>
      <w:r>
        <w:rPr>
          <w:rFonts w:ascii="宋体" w:hAnsi="宋体" w:hint="eastAsia"/>
          <w:b/>
          <w:sz w:val="30"/>
          <w:szCs w:val="30"/>
        </w:rPr>
        <w:t>制</w:t>
      </w:r>
    </w:p>
    <w:p w:rsidR="00D80D20" w:rsidRDefault="00D80D20">
      <w:pPr>
        <w:spacing w:line="360" w:lineRule="auto"/>
      </w:pPr>
    </w:p>
    <w:p w:rsidR="00D80D20" w:rsidRDefault="00D80D20">
      <w:pPr>
        <w:jc w:val="center"/>
        <w:rPr>
          <w:rFonts w:ascii="黑体" w:eastAsia="黑体"/>
          <w:sz w:val="44"/>
        </w:rPr>
      </w:pPr>
    </w:p>
    <w:p w:rsidR="00D80D20" w:rsidRDefault="00D80D20">
      <w:pPr>
        <w:jc w:val="center"/>
        <w:rPr>
          <w:rFonts w:ascii="楷体" w:eastAsia="楷体" w:hAnsi="楷体"/>
          <w:b/>
          <w:sz w:val="44"/>
        </w:rPr>
      </w:pPr>
    </w:p>
    <w:p w:rsidR="00D80D20" w:rsidRDefault="00F25F5E">
      <w:pPr>
        <w:jc w:val="center"/>
        <w:rPr>
          <w:rFonts w:ascii="楷体" w:eastAsia="楷体" w:hAnsi="楷体"/>
          <w:b/>
          <w:sz w:val="44"/>
        </w:rPr>
      </w:pPr>
      <w:r>
        <w:rPr>
          <w:rFonts w:ascii="楷体" w:eastAsia="楷体" w:hAnsi="楷体" w:hint="eastAsia"/>
          <w:b/>
          <w:sz w:val="44"/>
        </w:rPr>
        <w:t>填表说明</w:t>
      </w:r>
    </w:p>
    <w:p w:rsidR="00D80D20" w:rsidRDefault="00D80D20">
      <w:pPr>
        <w:ind w:firstLine="732"/>
        <w:jc w:val="center"/>
        <w:rPr>
          <w:rFonts w:ascii="黑体" w:eastAsia="黑体"/>
          <w:sz w:val="32"/>
        </w:rPr>
      </w:pPr>
    </w:p>
    <w:p w:rsidR="00D80D20" w:rsidRDefault="00F25F5E">
      <w:pPr>
        <w:spacing w:line="520" w:lineRule="exact"/>
        <w:ind w:firstLineChars="250" w:firstLine="600"/>
        <w:rPr>
          <w:rFonts w:ascii="宋体" w:hAnsi="宋体"/>
          <w:kern w:val="0"/>
          <w:sz w:val="24"/>
          <w:lang w:val="zh-CN"/>
        </w:rPr>
      </w:pPr>
      <w:r>
        <w:rPr>
          <w:rFonts w:ascii="宋体" w:hAnsi="宋体" w:hint="eastAsia"/>
          <w:kern w:val="0"/>
          <w:sz w:val="24"/>
          <w:lang w:val="zh-CN"/>
        </w:rPr>
        <w:t>1.申报书各项内容，要实事求是，表达要明确、严谨。</w:t>
      </w:r>
    </w:p>
    <w:p w:rsidR="00D80D20" w:rsidRDefault="00F25F5E">
      <w:pPr>
        <w:spacing w:line="520" w:lineRule="exact"/>
        <w:ind w:firstLineChars="250" w:firstLine="600"/>
        <w:rPr>
          <w:rFonts w:ascii="宋体" w:hAnsi="宋体"/>
          <w:kern w:val="0"/>
          <w:sz w:val="24"/>
          <w:lang w:val="zh-CN"/>
        </w:rPr>
      </w:pPr>
      <w:r>
        <w:rPr>
          <w:rFonts w:ascii="宋体" w:hAnsi="宋体" w:hint="eastAsia"/>
          <w:kern w:val="0"/>
          <w:sz w:val="24"/>
          <w:lang w:val="zh-CN"/>
        </w:rPr>
        <w:t>2.申报书须为打印件，复印时用A4复印纸，于左侧装订成册，各栏内容空格不够时，请自行适当加页。</w:t>
      </w:r>
    </w:p>
    <w:p w:rsidR="00D80D20" w:rsidRDefault="00F25F5E">
      <w:pPr>
        <w:spacing w:line="520" w:lineRule="exact"/>
        <w:ind w:firstLineChars="250" w:firstLine="600"/>
      </w:pPr>
      <w:r>
        <w:rPr>
          <w:rFonts w:ascii="宋体" w:hAnsi="宋体" w:hint="eastAsia"/>
          <w:kern w:val="0"/>
          <w:sz w:val="24"/>
          <w:lang w:val="zh-CN"/>
        </w:rPr>
        <w:t>3.封面的“选题类别”请根据“四川艺术职业学院教育教学研究项目申报指南”注明选题类别及编号，例如：AⅡ、课程建设。</w:t>
      </w: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D80D20">
      <w:pPr>
        <w:spacing w:line="360" w:lineRule="auto"/>
      </w:pPr>
    </w:p>
    <w:p w:rsidR="00D80D20" w:rsidRDefault="00F25F5E">
      <w:pPr>
        <w:jc w:val="center"/>
        <w:rPr>
          <w:rFonts w:ascii="楷体" w:eastAsia="楷体" w:hAnsi="楷体"/>
          <w:b/>
          <w:sz w:val="44"/>
        </w:rPr>
      </w:pPr>
      <w:r>
        <w:rPr>
          <w:rFonts w:ascii="楷体" w:eastAsia="楷体" w:hAnsi="楷体" w:hint="eastAsia"/>
          <w:b/>
          <w:sz w:val="44"/>
        </w:rPr>
        <w:t xml:space="preserve">申请者的承诺与成果使用授权 </w:t>
      </w:r>
    </w:p>
    <w:p w:rsidR="00D80D20" w:rsidRDefault="00D80D20">
      <w:pPr>
        <w:jc w:val="center"/>
        <w:rPr>
          <w:rFonts w:ascii="楷体" w:eastAsia="楷体" w:hAnsi="楷体"/>
          <w:b/>
          <w:sz w:val="24"/>
        </w:rPr>
      </w:pPr>
    </w:p>
    <w:p w:rsidR="00D80D20" w:rsidRDefault="00F25F5E">
      <w:pPr>
        <w:spacing w:line="520" w:lineRule="exact"/>
        <w:ind w:firstLineChars="250" w:firstLine="600"/>
        <w:rPr>
          <w:rFonts w:ascii="宋体" w:hAnsi="宋体"/>
          <w:kern w:val="0"/>
          <w:sz w:val="24"/>
          <w:lang w:val="zh-CN"/>
        </w:rPr>
      </w:pPr>
      <w:r>
        <w:rPr>
          <w:rFonts w:ascii="宋体" w:hAnsi="宋体" w:hint="eastAsia"/>
          <w:kern w:val="0"/>
          <w:sz w:val="24"/>
          <w:lang w:val="zh-CN"/>
        </w:rPr>
        <w:t>本人自愿申报四川艺术职业学院教育教学研究项目，认可所填写的《四川艺术职业学院教育教学研究项目申报</w:t>
      </w:r>
      <w:r>
        <w:rPr>
          <w:rFonts w:ascii="宋体" w:hAnsi="宋体" w:hint="eastAsia"/>
          <w:sz w:val="24"/>
        </w:rPr>
        <w:t>书》（以下简称为《申报书》）为有约束力的协议，并承诺对所填写的《申报书》所涉及各项内容的真实性负责，保证没有知识产权争议。项目申请</w:t>
      </w:r>
      <w:r>
        <w:rPr>
          <w:rFonts w:ascii="宋体" w:hAnsi="宋体" w:hint="eastAsia"/>
          <w:kern w:val="0"/>
          <w:sz w:val="24"/>
          <w:lang w:val="zh-CN"/>
        </w:rPr>
        <w:t>如</w:t>
      </w:r>
      <w:r>
        <w:rPr>
          <w:rFonts w:ascii="宋体" w:hAnsi="宋体" w:hint="eastAsia"/>
          <w:sz w:val="24"/>
        </w:rPr>
        <w:t>获准立项</w:t>
      </w:r>
      <w:r>
        <w:rPr>
          <w:rFonts w:ascii="宋体" w:hAnsi="宋体" w:hint="eastAsia"/>
          <w:kern w:val="0"/>
          <w:sz w:val="24"/>
          <w:lang w:val="zh-CN"/>
        </w:rPr>
        <w:t>,在研究工作中，接受</w:t>
      </w:r>
      <w:r>
        <w:rPr>
          <w:rFonts w:ascii="宋体" w:hAnsi="宋体" w:hint="eastAsia"/>
          <w:sz w:val="24"/>
        </w:rPr>
        <w:t>学院</w:t>
      </w:r>
      <w:r>
        <w:rPr>
          <w:rFonts w:ascii="宋体" w:hAnsi="宋体" w:hint="eastAsia"/>
          <w:kern w:val="0"/>
          <w:sz w:val="24"/>
          <w:lang w:val="zh-CN"/>
        </w:rPr>
        <w:t xml:space="preserve">科研部门的管理，并对以下约定信守承诺： </w:t>
      </w:r>
    </w:p>
    <w:p w:rsidR="00D80D20" w:rsidRDefault="00F25F5E">
      <w:pPr>
        <w:spacing w:line="440" w:lineRule="exact"/>
        <w:ind w:firstLineChars="200" w:firstLine="480"/>
        <w:rPr>
          <w:rFonts w:ascii="宋体" w:hAnsi="宋体"/>
          <w:sz w:val="24"/>
          <w:lang w:val="zh-CN"/>
        </w:rPr>
      </w:pPr>
      <w:r>
        <w:rPr>
          <w:rFonts w:ascii="宋体" w:hAnsi="宋体" w:hint="eastAsia"/>
          <w:kern w:val="0"/>
          <w:sz w:val="24"/>
          <w:lang w:val="zh-CN"/>
        </w:rPr>
        <w:t>1.遵守相关法律法规。遵守我国著作权法和专利法等相关法律法规；遵守我国政府签署加入的相关国际知识产权规定。</w:t>
      </w:r>
    </w:p>
    <w:p w:rsidR="00D80D20" w:rsidRDefault="00F25F5E">
      <w:pPr>
        <w:autoSpaceDE w:val="0"/>
        <w:autoSpaceDN w:val="0"/>
        <w:adjustRightInd w:val="0"/>
        <w:spacing w:line="440" w:lineRule="exact"/>
        <w:ind w:firstLineChars="200" w:firstLine="480"/>
        <w:jc w:val="left"/>
        <w:rPr>
          <w:rFonts w:ascii="宋体" w:hAnsi="宋体"/>
          <w:kern w:val="0"/>
          <w:sz w:val="24"/>
          <w:lang w:val="zh-CN"/>
        </w:rPr>
      </w:pPr>
      <w:r>
        <w:rPr>
          <w:rFonts w:ascii="宋体" w:hAnsi="宋体" w:hint="eastAsia"/>
          <w:kern w:val="0"/>
          <w:sz w:val="24"/>
          <w:lang w:val="zh-CN"/>
        </w:rPr>
        <w:t>2.遵循学术研究的基本规范，</w:t>
      </w:r>
      <w:r>
        <w:rPr>
          <w:rFonts w:ascii="宋体" w:hAnsi="宋体" w:hint="eastAsia"/>
          <w:sz w:val="24"/>
          <w:lang w:val="zh-CN"/>
        </w:rPr>
        <w:t>恪守学术道德，</w:t>
      </w:r>
      <w:r>
        <w:rPr>
          <w:rFonts w:ascii="宋体" w:hAnsi="宋体" w:hint="eastAsia"/>
          <w:kern w:val="0"/>
          <w:sz w:val="24"/>
          <w:lang w:val="zh-CN"/>
        </w:rPr>
        <w:t>维护学术尊严。</w:t>
      </w:r>
      <w:r>
        <w:rPr>
          <w:rFonts w:ascii="宋体" w:hAnsi="宋体" w:hint="eastAsia"/>
          <w:sz w:val="24"/>
          <w:lang w:val="zh-CN"/>
        </w:rPr>
        <w:t>研究过程真实，不以任何方式抄袭、剽窃或侵吞他人学术成果，杜绝伪注、伪造、篡改文献和数据等学术不端行为；成果真实，不重复发表研究成果；</w:t>
      </w:r>
      <w:r>
        <w:rPr>
          <w:rFonts w:ascii="宋体" w:hAnsi="宋体" w:hint="eastAsia"/>
          <w:kern w:val="0"/>
          <w:sz w:val="24"/>
          <w:lang w:val="zh-CN"/>
        </w:rPr>
        <w:t>维护社会公共利益，维护学院教育教学研究项目的声誉和公信力，不以项目名义牟取不当利益。</w:t>
      </w:r>
    </w:p>
    <w:p w:rsidR="00D80D20" w:rsidRDefault="00F25F5E">
      <w:pPr>
        <w:autoSpaceDE w:val="0"/>
        <w:autoSpaceDN w:val="0"/>
        <w:adjustRightInd w:val="0"/>
        <w:spacing w:line="440" w:lineRule="exact"/>
        <w:ind w:firstLineChars="200" w:firstLine="480"/>
        <w:jc w:val="left"/>
        <w:rPr>
          <w:rFonts w:ascii="宋体" w:hAnsi="宋体"/>
          <w:sz w:val="24"/>
        </w:rPr>
      </w:pPr>
      <w:r>
        <w:rPr>
          <w:rFonts w:ascii="宋体" w:hAnsi="宋体" w:hint="eastAsia"/>
          <w:kern w:val="0"/>
          <w:sz w:val="24"/>
          <w:lang w:val="zh-CN"/>
        </w:rPr>
        <w:t>3.遵守</w:t>
      </w:r>
      <w:r>
        <w:rPr>
          <w:rFonts w:ascii="宋体" w:hAnsi="宋体" w:hint="eastAsia"/>
          <w:sz w:val="24"/>
        </w:rPr>
        <w:t>四川艺术职业学院教育教学研究项目管理有关规定。</w:t>
      </w:r>
    </w:p>
    <w:p w:rsidR="00D80D20" w:rsidRDefault="00F25F5E">
      <w:pPr>
        <w:autoSpaceDE w:val="0"/>
        <w:autoSpaceDN w:val="0"/>
        <w:adjustRightInd w:val="0"/>
        <w:spacing w:line="440" w:lineRule="exact"/>
        <w:ind w:firstLineChars="200" w:firstLine="480"/>
        <w:jc w:val="left"/>
        <w:rPr>
          <w:rFonts w:ascii="宋体" w:hAnsi="宋体"/>
          <w:kern w:val="0"/>
          <w:sz w:val="24"/>
          <w:lang w:val="zh-CN"/>
        </w:rPr>
      </w:pPr>
      <w:r>
        <w:rPr>
          <w:rFonts w:ascii="宋体" w:hAnsi="宋体" w:hint="eastAsia"/>
          <w:sz w:val="24"/>
        </w:rPr>
        <w:t>4.凡因项目内容、成果或研究过程引起的法律、学术、产权或经费使用问题引起的纠纷，责任由相应的项目研究人员承担。</w:t>
      </w:r>
    </w:p>
    <w:p w:rsidR="00D80D20" w:rsidRDefault="00F25F5E">
      <w:pPr>
        <w:autoSpaceDE w:val="0"/>
        <w:autoSpaceDN w:val="0"/>
        <w:adjustRightInd w:val="0"/>
        <w:spacing w:line="440" w:lineRule="exact"/>
        <w:ind w:firstLineChars="200" w:firstLine="480"/>
        <w:rPr>
          <w:rFonts w:ascii="宋体" w:hAnsi="宋体"/>
          <w:kern w:val="0"/>
          <w:sz w:val="24"/>
          <w:lang w:val="zh-CN"/>
        </w:rPr>
      </w:pPr>
      <w:r>
        <w:rPr>
          <w:rFonts w:ascii="宋体" w:hAnsi="宋体" w:hint="eastAsia"/>
          <w:kern w:val="0"/>
          <w:sz w:val="24"/>
          <w:lang w:val="zh-CN"/>
        </w:rPr>
        <w:t>5.项目立项未获得资助项目或获得批准的资助经费低于申请的资助经费时，同意承担项目并按申报预期完成研究任务。</w:t>
      </w:r>
    </w:p>
    <w:p w:rsidR="00D80D20" w:rsidRDefault="00F25F5E">
      <w:pPr>
        <w:autoSpaceDE w:val="0"/>
        <w:autoSpaceDN w:val="0"/>
        <w:adjustRightInd w:val="0"/>
        <w:spacing w:line="440" w:lineRule="exact"/>
        <w:ind w:firstLineChars="200" w:firstLine="480"/>
        <w:rPr>
          <w:rFonts w:ascii="宋体" w:hAnsi="宋体"/>
          <w:kern w:val="0"/>
          <w:sz w:val="24"/>
          <w:lang w:val="zh-CN"/>
        </w:rPr>
      </w:pPr>
      <w:r>
        <w:rPr>
          <w:rFonts w:ascii="宋体" w:hAnsi="宋体" w:hint="eastAsia"/>
          <w:sz w:val="24"/>
        </w:rPr>
        <w:t>6.同意四川艺术职业学院</w:t>
      </w:r>
      <w:r>
        <w:rPr>
          <w:rFonts w:ascii="宋体" w:hAnsi="宋体" w:hint="eastAsia"/>
          <w:kern w:val="0"/>
          <w:sz w:val="24"/>
          <w:lang w:val="zh-CN"/>
        </w:rPr>
        <w:t>或其授权（委托）单位</w:t>
      </w:r>
      <w:r>
        <w:rPr>
          <w:rFonts w:ascii="宋体" w:hAnsi="宋体" w:hint="eastAsia"/>
          <w:sz w:val="24"/>
        </w:rPr>
        <w:t>有权基于公益需要公布、使用、宣传《申报书》内容及相关成果。</w:t>
      </w:r>
    </w:p>
    <w:p w:rsidR="00D80D20" w:rsidRDefault="00D80D20">
      <w:pPr>
        <w:spacing w:line="580" w:lineRule="exact"/>
        <w:rPr>
          <w:rFonts w:ascii="宋体" w:hAnsi="宋体"/>
          <w:szCs w:val="21"/>
        </w:rPr>
      </w:pPr>
    </w:p>
    <w:p w:rsidR="00D80D20" w:rsidRDefault="00D80D20">
      <w:pPr>
        <w:spacing w:line="580" w:lineRule="exact"/>
        <w:rPr>
          <w:rFonts w:ascii="宋体" w:hAnsi="宋体"/>
          <w:szCs w:val="21"/>
        </w:rPr>
      </w:pPr>
    </w:p>
    <w:p w:rsidR="00D80D20" w:rsidRDefault="00D80D20">
      <w:pPr>
        <w:spacing w:line="580" w:lineRule="exact"/>
        <w:rPr>
          <w:rFonts w:ascii="宋体" w:hAnsi="宋体"/>
          <w:szCs w:val="21"/>
        </w:rPr>
      </w:pPr>
    </w:p>
    <w:p w:rsidR="00D80D20" w:rsidRDefault="00F25F5E">
      <w:pPr>
        <w:spacing w:line="360" w:lineRule="exact"/>
        <w:ind w:firstLineChars="1700" w:firstLine="4080"/>
        <w:rPr>
          <w:rFonts w:ascii="宋体" w:hAnsi="宋体"/>
          <w:sz w:val="24"/>
        </w:rPr>
      </w:pPr>
      <w:r>
        <w:rPr>
          <w:rFonts w:ascii="宋体" w:hAnsi="宋体" w:hint="eastAsia"/>
          <w:sz w:val="24"/>
        </w:rPr>
        <w:t>项目负责人（签章）：_________________</w:t>
      </w:r>
    </w:p>
    <w:p w:rsidR="00D80D20" w:rsidRDefault="00D80D20">
      <w:pPr>
        <w:spacing w:line="360" w:lineRule="exact"/>
        <w:ind w:left="525" w:right="568" w:firstLine="3225"/>
        <w:jc w:val="center"/>
        <w:rPr>
          <w:rFonts w:ascii="宋体" w:hAnsi="宋体"/>
          <w:sz w:val="24"/>
        </w:rPr>
      </w:pPr>
    </w:p>
    <w:p w:rsidR="00D80D20" w:rsidRDefault="00F25F5E">
      <w:pPr>
        <w:spacing w:line="360" w:lineRule="exact"/>
        <w:ind w:left="525" w:right="568" w:firstLine="3225"/>
        <w:jc w:val="center"/>
        <w:rPr>
          <w:rFonts w:ascii="宋体" w:hAnsi="宋体"/>
          <w:sz w:val="24"/>
        </w:rPr>
      </w:pPr>
      <w:r>
        <w:rPr>
          <w:rFonts w:ascii="宋体" w:hAnsi="宋体" w:hint="eastAsia"/>
          <w:sz w:val="24"/>
        </w:rPr>
        <w:t xml:space="preserve">           年    月    日</w:t>
      </w:r>
    </w:p>
    <w:p w:rsidR="00D80D20" w:rsidRDefault="00D80D20">
      <w:pPr>
        <w:rPr>
          <w:rFonts w:ascii="楷体_GB2312" w:eastAsia="楷体_GB2312"/>
          <w:b/>
          <w:sz w:val="30"/>
          <w:szCs w:val="30"/>
        </w:rPr>
      </w:pPr>
    </w:p>
    <w:p w:rsidR="00D80D20" w:rsidRDefault="00D80D20">
      <w:pPr>
        <w:rPr>
          <w:rFonts w:ascii="楷体_GB2312" w:eastAsia="楷体_GB2312"/>
          <w:b/>
          <w:sz w:val="30"/>
          <w:szCs w:val="30"/>
        </w:rPr>
      </w:pPr>
    </w:p>
    <w:p w:rsidR="00D80D20" w:rsidRDefault="00F25F5E">
      <w:pPr>
        <w:rPr>
          <w:rFonts w:ascii="楷体_GB2312" w:eastAsia="楷体_GB2312"/>
          <w:b/>
          <w:sz w:val="30"/>
          <w:szCs w:val="30"/>
        </w:rPr>
      </w:pPr>
      <w:r>
        <w:rPr>
          <w:rFonts w:ascii="楷体_GB2312" w:eastAsia="楷体_GB2312" w:hint="eastAsia"/>
          <w:b/>
          <w:sz w:val="30"/>
          <w:szCs w:val="30"/>
        </w:rPr>
        <w:t>一、项目基本信息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438"/>
        <w:gridCol w:w="453"/>
        <w:gridCol w:w="151"/>
        <w:gridCol w:w="151"/>
        <w:gridCol w:w="317"/>
        <w:gridCol w:w="167"/>
        <w:gridCol w:w="422"/>
        <w:gridCol w:w="453"/>
        <w:gridCol w:w="166"/>
        <w:gridCol w:w="438"/>
        <w:gridCol w:w="124"/>
        <w:gridCol w:w="553"/>
        <w:gridCol w:w="148"/>
        <w:gridCol w:w="277"/>
        <w:gridCol w:w="106"/>
        <w:gridCol w:w="469"/>
        <w:gridCol w:w="10"/>
        <w:gridCol w:w="652"/>
        <w:gridCol w:w="472"/>
        <w:gridCol w:w="316"/>
        <w:gridCol w:w="346"/>
        <w:gridCol w:w="390"/>
        <w:gridCol w:w="404"/>
        <w:gridCol w:w="6"/>
        <w:gridCol w:w="1691"/>
      </w:tblGrid>
      <w:tr w:rsidR="00D80D20">
        <w:trPr>
          <w:cantSplit/>
          <w:trHeight w:val="610"/>
          <w:jc w:val="center"/>
        </w:trPr>
        <w:tc>
          <w:tcPr>
            <w:tcW w:w="425" w:type="dxa"/>
            <w:vMerge w:val="restart"/>
            <w:vAlign w:val="center"/>
          </w:tcPr>
          <w:p w:rsidR="00D80D20" w:rsidRDefault="00F25F5E">
            <w:pPr>
              <w:spacing w:line="283" w:lineRule="exact"/>
              <w:jc w:val="center"/>
              <w:rPr>
                <w:rFonts w:ascii="宋体"/>
              </w:rPr>
            </w:pPr>
            <w:r>
              <w:rPr>
                <w:rFonts w:ascii="宋体" w:hint="eastAsia"/>
              </w:rPr>
              <w:t>项目简况</w:t>
            </w:r>
          </w:p>
        </w:tc>
        <w:tc>
          <w:tcPr>
            <w:tcW w:w="1193" w:type="dxa"/>
            <w:gridSpan w:val="4"/>
            <w:vAlign w:val="center"/>
          </w:tcPr>
          <w:p w:rsidR="00D80D20" w:rsidRDefault="00F25F5E">
            <w:pPr>
              <w:spacing w:line="283" w:lineRule="exact"/>
              <w:jc w:val="center"/>
              <w:rPr>
                <w:rFonts w:ascii="宋体"/>
              </w:rPr>
            </w:pPr>
            <w:r>
              <w:rPr>
                <w:rFonts w:ascii="宋体" w:hint="eastAsia"/>
              </w:rPr>
              <w:t>项目名称</w:t>
            </w:r>
          </w:p>
        </w:tc>
        <w:tc>
          <w:tcPr>
            <w:tcW w:w="7927" w:type="dxa"/>
            <w:gridSpan w:val="21"/>
            <w:vAlign w:val="center"/>
          </w:tcPr>
          <w:p w:rsidR="00D80D20" w:rsidRDefault="00D80D20">
            <w:pPr>
              <w:spacing w:line="283" w:lineRule="exact"/>
              <w:jc w:val="center"/>
              <w:rPr>
                <w:rFonts w:ascii="宋体"/>
              </w:rPr>
            </w:pPr>
          </w:p>
        </w:tc>
      </w:tr>
      <w:tr w:rsidR="00D80D20">
        <w:trPr>
          <w:cantSplit/>
          <w:trHeight w:val="1120"/>
          <w:jc w:val="center"/>
        </w:trPr>
        <w:tc>
          <w:tcPr>
            <w:tcW w:w="425" w:type="dxa"/>
            <w:vMerge/>
            <w:tcBorders>
              <w:top w:val="nil"/>
            </w:tcBorders>
            <w:vAlign w:val="center"/>
          </w:tcPr>
          <w:p w:rsidR="00D80D20" w:rsidRDefault="00D80D20"/>
        </w:tc>
        <w:tc>
          <w:tcPr>
            <w:tcW w:w="1193" w:type="dxa"/>
            <w:gridSpan w:val="4"/>
            <w:vAlign w:val="center"/>
          </w:tcPr>
          <w:p w:rsidR="00D80D20" w:rsidRDefault="00F25F5E">
            <w:pPr>
              <w:spacing w:line="283" w:lineRule="exact"/>
              <w:jc w:val="center"/>
              <w:rPr>
                <w:rFonts w:ascii="宋体"/>
              </w:rPr>
            </w:pPr>
            <w:r>
              <w:rPr>
                <w:rFonts w:ascii="宋体" w:hint="eastAsia"/>
              </w:rPr>
              <w:t>申   请</w:t>
            </w:r>
          </w:p>
          <w:p w:rsidR="00D80D20" w:rsidRDefault="00F25F5E">
            <w:pPr>
              <w:spacing w:line="283" w:lineRule="exact"/>
              <w:jc w:val="center"/>
              <w:rPr>
                <w:rFonts w:ascii="宋体"/>
              </w:rPr>
            </w:pPr>
            <w:r>
              <w:rPr>
                <w:rFonts w:ascii="宋体" w:hint="eastAsia"/>
              </w:rPr>
              <w:t>经   费</w:t>
            </w:r>
          </w:p>
        </w:tc>
        <w:tc>
          <w:tcPr>
            <w:tcW w:w="3650" w:type="dxa"/>
            <w:gridSpan w:val="13"/>
            <w:vAlign w:val="center"/>
          </w:tcPr>
          <w:p w:rsidR="00D80D20" w:rsidRDefault="00F25F5E">
            <w:pPr>
              <w:spacing w:line="283" w:lineRule="exact"/>
              <w:jc w:val="center"/>
              <w:rPr>
                <w:rFonts w:ascii="宋体"/>
              </w:rPr>
            </w:pPr>
            <w:r>
              <w:rPr>
                <w:rFonts w:ascii="宋体" w:hint="eastAsia"/>
              </w:rPr>
              <w:t xml:space="preserve">     万元</w:t>
            </w:r>
          </w:p>
        </w:tc>
        <w:tc>
          <w:tcPr>
            <w:tcW w:w="1124" w:type="dxa"/>
            <w:gridSpan w:val="2"/>
            <w:vAlign w:val="center"/>
          </w:tcPr>
          <w:p w:rsidR="00D80D20" w:rsidRDefault="00F25F5E">
            <w:pPr>
              <w:spacing w:line="283" w:lineRule="exact"/>
              <w:jc w:val="center"/>
              <w:rPr>
                <w:rFonts w:ascii="宋体"/>
              </w:rPr>
            </w:pPr>
            <w:r>
              <w:rPr>
                <w:rFonts w:ascii="宋体" w:hint="eastAsia"/>
              </w:rPr>
              <w:t>起止年月</w:t>
            </w:r>
          </w:p>
        </w:tc>
        <w:tc>
          <w:tcPr>
            <w:tcW w:w="3153" w:type="dxa"/>
            <w:gridSpan w:val="6"/>
            <w:vAlign w:val="center"/>
          </w:tcPr>
          <w:p w:rsidR="00D80D20" w:rsidRDefault="00F25F5E">
            <w:pPr>
              <w:spacing w:line="283" w:lineRule="exact"/>
              <w:jc w:val="center"/>
              <w:rPr>
                <w:rFonts w:ascii="黑体" w:eastAsia="黑体"/>
                <w:b/>
                <w:bCs/>
              </w:rPr>
            </w:pPr>
            <w:r>
              <w:rPr>
                <w:rFonts w:ascii="黑体" w:eastAsia="黑体" w:hint="eastAsia"/>
                <w:b/>
                <w:bCs/>
              </w:rPr>
              <w:t>（从申报年份开始计算，</w:t>
            </w:r>
          </w:p>
          <w:p w:rsidR="00D80D20" w:rsidRDefault="00F25F5E">
            <w:pPr>
              <w:spacing w:line="283" w:lineRule="exact"/>
              <w:jc w:val="center"/>
              <w:rPr>
                <w:rFonts w:ascii="宋体"/>
              </w:rPr>
            </w:pPr>
            <w:r>
              <w:rPr>
                <w:rFonts w:ascii="黑体" w:eastAsia="黑体" w:hint="eastAsia"/>
                <w:b/>
                <w:bCs/>
              </w:rPr>
              <w:t>研究时间一般不少于1年</w:t>
            </w:r>
            <w:r>
              <w:rPr>
                <w:rFonts w:ascii="宋体" w:hint="eastAsia"/>
              </w:rPr>
              <w:t>）</w:t>
            </w:r>
          </w:p>
        </w:tc>
      </w:tr>
      <w:tr w:rsidR="00D80D20">
        <w:trPr>
          <w:cantSplit/>
          <w:trHeight w:val="448"/>
          <w:jc w:val="center"/>
        </w:trPr>
        <w:tc>
          <w:tcPr>
            <w:tcW w:w="425" w:type="dxa"/>
            <w:vMerge w:val="restart"/>
            <w:vAlign w:val="center"/>
          </w:tcPr>
          <w:p w:rsidR="00D80D20" w:rsidRDefault="00F25F5E">
            <w:pPr>
              <w:spacing w:line="283" w:lineRule="exact"/>
              <w:jc w:val="center"/>
              <w:rPr>
                <w:rFonts w:ascii="宋体"/>
              </w:rPr>
            </w:pPr>
            <w:r>
              <w:rPr>
                <w:rFonts w:ascii="宋体" w:hint="eastAsia"/>
              </w:rPr>
              <w:t>项</w:t>
            </w: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F25F5E">
            <w:pPr>
              <w:spacing w:line="283" w:lineRule="exact"/>
              <w:jc w:val="center"/>
              <w:rPr>
                <w:rFonts w:ascii="宋体"/>
              </w:rPr>
            </w:pPr>
            <w:r>
              <w:rPr>
                <w:rFonts w:ascii="宋体" w:hint="eastAsia"/>
              </w:rPr>
              <w:t>目</w:t>
            </w: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F25F5E">
            <w:pPr>
              <w:spacing w:line="283" w:lineRule="exact"/>
              <w:jc w:val="center"/>
              <w:rPr>
                <w:rFonts w:ascii="宋体"/>
              </w:rPr>
            </w:pPr>
            <w:r>
              <w:rPr>
                <w:rFonts w:ascii="宋体" w:hint="eastAsia"/>
              </w:rPr>
              <w:t>主</w:t>
            </w: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F25F5E">
            <w:pPr>
              <w:spacing w:line="283" w:lineRule="exact"/>
              <w:jc w:val="center"/>
              <w:rPr>
                <w:rFonts w:ascii="宋体"/>
              </w:rPr>
            </w:pPr>
            <w:r>
              <w:rPr>
                <w:rFonts w:ascii="宋体" w:hint="eastAsia"/>
              </w:rPr>
              <w:t>持</w:t>
            </w: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D80D20">
            <w:pPr>
              <w:spacing w:line="283" w:lineRule="exact"/>
              <w:jc w:val="center"/>
              <w:rPr>
                <w:rFonts w:ascii="宋体"/>
              </w:rPr>
            </w:pPr>
          </w:p>
          <w:p w:rsidR="00D80D20" w:rsidRDefault="00F25F5E">
            <w:pPr>
              <w:spacing w:line="283" w:lineRule="exact"/>
              <w:jc w:val="center"/>
              <w:rPr>
                <w:rFonts w:ascii="宋体"/>
              </w:rPr>
            </w:pPr>
            <w:r>
              <w:rPr>
                <w:rFonts w:ascii="宋体" w:hint="eastAsia"/>
              </w:rPr>
              <w:t>人</w:t>
            </w:r>
          </w:p>
        </w:tc>
        <w:tc>
          <w:tcPr>
            <w:tcW w:w="1193" w:type="dxa"/>
            <w:gridSpan w:val="4"/>
            <w:vAlign w:val="center"/>
          </w:tcPr>
          <w:p w:rsidR="00D80D20" w:rsidRDefault="00F25F5E">
            <w:pPr>
              <w:spacing w:line="283" w:lineRule="exact"/>
              <w:jc w:val="center"/>
              <w:rPr>
                <w:rFonts w:ascii="宋体"/>
              </w:rPr>
            </w:pPr>
            <w:r>
              <w:rPr>
                <w:rFonts w:ascii="宋体" w:hint="eastAsia"/>
              </w:rPr>
              <w:t>姓    名</w:t>
            </w:r>
          </w:p>
        </w:tc>
        <w:tc>
          <w:tcPr>
            <w:tcW w:w="1359" w:type="dxa"/>
            <w:gridSpan w:val="4"/>
            <w:vAlign w:val="center"/>
          </w:tcPr>
          <w:p w:rsidR="00D80D20" w:rsidRDefault="00D80D20">
            <w:pPr>
              <w:spacing w:line="283" w:lineRule="exact"/>
              <w:jc w:val="center"/>
              <w:rPr>
                <w:rFonts w:ascii="宋体"/>
              </w:rPr>
            </w:pPr>
          </w:p>
        </w:tc>
        <w:tc>
          <w:tcPr>
            <w:tcW w:w="728" w:type="dxa"/>
            <w:gridSpan w:val="3"/>
            <w:vAlign w:val="center"/>
          </w:tcPr>
          <w:p w:rsidR="00D80D20" w:rsidRDefault="00F25F5E">
            <w:pPr>
              <w:spacing w:line="283" w:lineRule="exact"/>
              <w:jc w:val="center"/>
              <w:rPr>
                <w:rFonts w:ascii="宋体"/>
              </w:rPr>
            </w:pPr>
            <w:r>
              <w:rPr>
                <w:rFonts w:ascii="宋体" w:hint="eastAsia"/>
              </w:rPr>
              <w:t>性别</w:t>
            </w:r>
          </w:p>
        </w:tc>
        <w:tc>
          <w:tcPr>
            <w:tcW w:w="701" w:type="dxa"/>
            <w:gridSpan w:val="2"/>
            <w:vAlign w:val="center"/>
          </w:tcPr>
          <w:p w:rsidR="00D80D20" w:rsidRDefault="00D80D20">
            <w:pPr>
              <w:spacing w:line="283" w:lineRule="exact"/>
              <w:jc w:val="center"/>
              <w:rPr>
                <w:rFonts w:ascii="宋体"/>
              </w:rPr>
            </w:pPr>
          </w:p>
        </w:tc>
        <w:tc>
          <w:tcPr>
            <w:tcW w:w="852" w:type="dxa"/>
            <w:gridSpan w:val="3"/>
            <w:vAlign w:val="center"/>
          </w:tcPr>
          <w:p w:rsidR="00D80D20" w:rsidRDefault="00F25F5E">
            <w:pPr>
              <w:spacing w:line="283" w:lineRule="exact"/>
              <w:jc w:val="center"/>
              <w:rPr>
                <w:rFonts w:ascii="宋体"/>
              </w:rPr>
            </w:pPr>
            <w:r>
              <w:rPr>
                <w:rFonts w:ascii="宋体" w:hint="eastAsia"/>
              </w:rPr>
              <w:t>民族</w:t>
            </w:r>
          </w:p>
        </w:tc>
        <w:tc>
          <w:tcPr>
            <w:tcW w:w="662" w:type="dxa"/>
            <w:gridSpan w:val="2"/>
            <w:vAlign w:val="center"/>
          </w:tcPr>
          <w:p w:rsidR="00D80D20" w:rsidRDefault="00D80D20">
            <w:pPr>
              <w:spacing w:line="283" w:lineRule="exact"/>
              <w:jc w:val="center"/>
              <w:rPr>
                <w:rFonts w:ascii="宋体"/>
              </w:rPr>
            </w:pPr>
          </w:p>
        </w:tc>
        <w:tc>
          <w:tcPr>
            <w:tcW w:w="1524" w:type="dxa"/>
            <w:gridSpan w:val="4"/>
            <w:vAlign w:val="center"/>
          </w:tcPr>
          <w:p w:rsidR="00D80D20" w:rsidRDefault="00F25F5E">
            <w:pPr>
              <w:spacing w:line="283" w:lineRule="exact"/>
              <w:jc w:val="center"/>
              <w:rPr>
                <w:rFonts w:ascii="宋体"/>
              </w:rPr>
            </w:pPr>
            <w:r>
              <w:rPr>
                <w:rFonts w:ascii="宋体" w:hint="eastAsia"/>
              </w:rPr>
              <w:t>出生年月</w:t>
            </w:r>
          </w:p>
        </w:tc>
        <w:tc>
          <w:tcPr>
            <w:tcW w:w="2101" w:type="dxa"/>
            <w:gridSpan w:val="3"/>
            <w:vAlign w:val="center"/>
          </w:tcPr>
          <w:p w:rsidR="00D80D20" w:rsidRDefault="00D80D20">
            <w:pPr>
              <w:spacing w:line="283" w:lineRule="exact"/>
              <w:jc w:val="center"/>
              <w:rPr>
                <w:rFonts w:ascii="宋体"/>
              </w:rPr>
            </w:pPr>
          </w:p>
        </w:tc>
      </w:tr>
      <w:tr w:rsidR="00D80D20">
        <w:trPr>
          <w:cantSplit/>
          <w:trHeight w:val="554"/>
          <w:jc w:val="center"/>
        </w:trPr>
        <w:tc>
          <w:tcPr>
            <w:tcW w:w="425" w:type="dxa"/>
            <w:vMerge/>
            <w:tcBorders>
              <w:top w:val="nil"/>
            </w:tcBorders>
            <w:vAlign w:val="center"/>
          </w:tcPr>
          <w:p w:rsidR="00D80D20" w:rsidRDefault="00D80D20"/>
        </w:tc>
        <w:tc>
          <w:tcPr>
            <w:tcW w:w="2552" w:type="dxa"/>
            <w:gridSpan w:val="8"/>
            <w:vAlign w:val="center"/>
          </w:tcPr>
          <w:p w:rsidR="00D80D20" w:rsidRDefault="00F25F5E">
            <w:pPr>
              <w:spacing w:line="283" w:lineRule="exact"/>
              <w:jc w:val="center"/>
              <w:rPr>
                <w:rFonts w:ascii="宋体"/>
                <w:spacing w:val="14"/>
              </w:rPr>
            </w:pPr>
            <w:r>
              <w:rPr>
                <w:rFonts w:ascii="宋体" w:hint="eastAsia"/>
                <w:spacing w:val="14"/>
              </w:rPr>
              <w:t>专业技术职务</w:t>
            </w:r>
          </w:p>
        </w:tc>
        <w:tc>
          <w:tcPr>
            <w:tcW w:w="1812" w:type="dxa"/>
            <w:gridSpan w:val="7"/>
            <w:vAlign w:val="center"/>
          </w:tcPr>
          <w:p w:rsidR="00D80D20" w:rsidRDefault="00D80D20">
            <w:pPr>
              <w:spacing w:line="283" w:lineRule="exact"/>
              <w:jc w:val="center"/>
              <w:rPr>
                <w:rFonts w:ascii="宋体"/>
              </w:rPr>
            </w:pPr>
          </w:p>
        </w:tc>
        <w:tc>
          <w:tcPr>
            <w:tcW w:w="2265" w:type="dxa"/>
            <w:gridSpan w:val="6"/>
            <w:vAlign w:val="center"/>
          </w:tcPr>
          <w:p w:rsidR="00D80D20" w:rsidRDefault="00F25F5E">
            <w:pPr>
              <w:spacing w:line="283" w:lineRule="exact"/>
              <w:jc w:val="center"/>
              <w:rPr>
                <w:rFonts w:ascii="宋体"/>
              </w:rPr>
            </w:pPr>
            <w:r>
              <w:rPr>
                <w:rFonts w:ascii="宋体" w:hint="eastAsia"/>
              </w:rPr>
              <w:t>最终学历/学位</w:t>
            </w:r>
          </w:p>
        </w:tc>
        <w:tc>
          <w:tcPr>
            <w:tcW w:w="2491" w:type="dxa"/>
            <w:gridSpan w:val="4"/>
            <w:vAlign w:val="center"/>
          </w:tcPr>
          <w:p w:rsidR="00D80D20" w:rsidRDefault="00D80D20">
            <w:pPr>
              <w:spacing w:line="283" w:lineRule="exact"/>
              <w:jc w:val="center"/>
              <w:rPr>
                <w:rFonts w:ascii="宋体"/>
              </w:rPr>
            </w:pPr>
          </w:p>
        </w:tc>
      </w:tr>
      <w:tr w:rsidR="00D80D20">
        <w:trPr>
          <w:cantSplit/>
          <w:trHeight w:val="567"/>
          <w:jc w:val="center"/>
        </w:trPr>
        <w:tc>
          <w:tcPr>
            <w:tcW w:w="425" w:type="dxa"/>
            <w:vMerge/>
            <w:tcBorders>
              <w:top w:val="nil"/>
            </w:tcBorders>
            <w:vAlign w:val="center"/>
          </w:tcPr>
          <w:p w:rsidR="00D80D20" w:rsidRDefault="00D80D20"/>
        </w:tc>
        <w:tc>
          <w:tcPr>
            <w:tcW w:w="438" w:type="dxa"/>
            <w:vMerge w:val="restart"/>
            <w:vAlign w:val="center"/>
          </w:tcPr>
          <w:p w:rsidR="00D80D20" w:rsidRDefault="00F25F5E">
            <w:pPr>
              <w:spacing w:line="283" w:lineRule="exact"/>
              <w:jc w:val="center"/>
              <w:rPr>
                <w:rFonts w:ascii="宋体"/>
              </w:rPr>
            </w:pPr>
            <w:r>
              <w:rPr>
                <w:rFonts w:ascii="宋体" w:hint="eastAsia"/>
              </w:rPr>
              <w:t>近三年教学工作简历</w:t>
            </w:r>
          </w:p>
        </w:tc>
        <w:tc>
          <w:tcPr>
            <w:tcW w:w="1239" w:type="dxa"/>
            <w:gridSpan w:val="5"/>
            <w:vAlign w:val="center"/>
          </w:tcPr>
          <w:p w:rsidR="00D80D20" w:rsidRDefault="00F25F5E">
            <w:pPr>
              <w:spacing w:line="283" w:lineRule="exact"/>
              <w:jc w:val="center"/>
              <w:rPr>
                <w:rFonts w:ascii="宋体"/>
              </w:rPr>
            </w:pPr>
            <w:r>
              <w:rPr>
                <w:rFonts w:ascii="宋体" w:hint="eastAsia"/>
              </w:rPr>
              <w:t>时    间</w:t>
            </w:r>
          </w:p>
        </w:tc>
        <w:tc>
          <w:tcPr>
            <w:tcW w:w="3156" w:type="dxa"/>
            <w:gridSpan w:val="10"/>
            <w:vAlign w:val="center"/>
          </w:tcPr>
          <w:p w:rsidR="00D80D20" w:rsidRDefault="00F25F5E">
            <w:pPr>
              <w:spacing w:line="283" w:lineRule="exact"/>
              <w:jc w:val="center"/>
              <w:rPr>
                <w:rFonts w:ascii="宋体"/>
              </w:rPr>
            </w:pPr>
            <w:r>
              <w:rPr>
                <w:rFonts w:ascii="宋体" w:hint="eastAsia"/>
              </w:rPr>
              <w:t>课    程   名    称</w:t>
            </w:r>
          </w:p>
        </w:tc>
        <w:tc>
          <w:tcPr>
            <w:tcW w:w="1134" w:type="dxa"/>
            <w:gridSpan w:val="3"/>
            <w:vAlign w:val="center"/>
          </w:tcPr>
          <w:p w:rsidR="00D80D20" w:rsidRDefault="00F25F5E">
            <w:pPr>
              <w:spacing w:line="283" w:lineRule="exact"/>
              <w:jc w:val="center"/>
              <w:rPr>
                <w:rFonts w:ascii="宋体"/>
              </w:rPr>
            </w:pPr>
            <w:r>
              <w:rPr>
                <w:rFonts w:ascii="宋体" w:hint="eastAsia"/>
              </w:rPr>
              <w:t>授课对象</w:t>
            </w:r>
          </w:p>
        </w:tc>
        <w:tc>
          <w:tcPr>
            <w:tcW w:w="1052" w:type="dxa"/>
            <w:gridSpan w:val="3"/>
            <w:vAlign w:val="center"/>
          </w:tcPr>
          <w:p w:rsidR="00D80D20" w:rsidRDefault="00F25F5E">
            <w:pPr>
              <w:spacing w:line="283" w:lineRule="exact"/>
              <w:jc w:val="center"/>
              <w:rPr>
                <w:rFonts w:ascii="宋体"/>
              </w:rPr>
            </w:pPr>
            <w:r>
              <w:rPr>
                <w:rFonts w:ascii="宋体" w:hint="eastAsia"/>
              </w:rPr>
              <w:t>学时</w:t>
            </w:r>
          </w:p>
        </w:tc>
        <w:tc>
          <w:tcPr>
            <w:tcW w:w="2101" w:type="dxa"/>
            <w:gridSpan w:val="3"/>
            <w:vAlign w:val="center"/>
          </w:tcPr>
          <w:p w:rsidR="00D80D20" w:rsidRDefault="00F25F5E">
            <w:pPr>
              <w:spacing w:line="283" w:lineRule="exact"/>
              <w:jc w:val="center"/>
              <w:rPr>
                <w:rFonts w:ascii="宋体"/>
              </w:rPr>
            </w:pPr>
            <w:r>
              <w:rPr>
                <w:rFonts w:ascii="宋体" w:hint="eastAsia"/>
              </w:rPr>
              <w:t>所 在 院 系</w:t>
            </w:r>
          </w:p>
        </w:tc>
      </w:tr>
      <w:tr w:rsidR="00D80D20">
        <w:trPr>
          <w:cantSplit/>
          <w:trHeight w:hRule="exact" w:val="323"/>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ind w:firstLineChars="300" w:firstLine="630"/>
              <w:rPr>
                <w:rFonts w:ascii="宋体"/>
              </w:rPr>
            </w:pPr>
          </w:p>
        </w:tc>
      </w:tr>
      <w:tr w:rsidR="00D80D20">
        <w:trPr>
          <w:cantSplit/>
          <w:trHeight w:hRule="exact" w:val="300"/>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jc w:val="center"/>
              <w:rPr>
                <w:rFonts w:ascii="宋体"/>
              </w:rPr>
            </w:pPr>
          </w:p>
        </w:tc>
      </w:tr>
      <w:tr w:rsidR="00D80D20">
        <w:trPr>
          <w:cantSplit/>
          <w:trHeight w:hRule="exact" w:val="317"/>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jc w:val="center"/>
              <w:rPr>
                <w:rFonts w:ascii="宋体"/>
              </w:rPr>
            </w:pPr>
          </w:p>
        </w:tc>
      </w:tr>
      <w:tr w:rsidR="00D80D20">
        <w:trPr>
          <w:cantSplit/>
          <w:trHeight w:hRule="exact" w:val="309"/>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jc w:val="center"/>
              <w:rPr>
                <w:rFonts w:ascii="宋体"/>
              </w:rPr>
            </w:pPr>
          </w:p>
        </w:tc>
      </w:tr>
      <w:tr w:rsidR="00D80D20">
        <w:trPr>
          <w:cantSplit/>
          <w:trHeight w:hRule="exact" w:val="367"/>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jc w:val="center"/>
              <w:rPr>
                <w:rFonts w:ascii="宋体"/>
              </w:rPr>
            </w:pPr>
          </w:p>
        </w:tc>
      </w:tr>
      <w:tr w:rsidR="00D80D20">
        <w:trPr>
          <w:cantSplit/>
          <w:trHeight w:hRule="exact" w:val="330"/>
          <w:jc w:val="center"/>
        </w:trPr>
        <w:tc>
          <w:tcPr>
            <w:tcW w:w="425" w:type="dxa"/>
            <w:vMerge/>
            <w:tcBorders>
              <w:top w:val="nil"/>
            </w:tcBorders>
            <w:vAlign w:val="center"/>
          </w:tcPr>
          <w:p w:rsidR="00D80D20" w:rsidRDefault="00D80D20"/>
        </w:tc>
        <w:tc>
          <w:tcPr>
            <w:tcW w:w="438" w:type="dxa"/>
            <w:vMerge/>
            <w:tcBorders>
              <w:top w:val="nil"/>
            </w:tcBorders>
            <w:vAlign w:val="center"/>
          </w:tcPr>
          <w:p w:rsidR="00D80D20" w:rsidRDefault="00D80D20"/>
        </w:tc>
        <w:tc>
          <w:tcPr>
            <w:tcW w:w="1239" w:type="dxa"/>
            <w:gridSpan w:val="5"/>
            <w:vAlign w:val="center"/>
          </w:tcPr>
          <w:p w:rsidR="00D80D20" w:rsidRDefault="00D80D20">
            <w:pPr>
              <w:spacing w:line="283" w:lineRule="exact"/>
              <w:jc w:val="center"/>
              <w:rPr>
                <w:rFonts w:ascii="宋体"/>
              </w:rPr>
            </w:pPr>
          </w:p>
        </w:tc>
        <w:tc>
          <w:tcPr>
            <w:tcW w:w="3156" w:type="dxa"/>
            <w:gridSpan w:val="10"/>
            <w:vAlign w:val="center"/>
          </w:tcPr>
          <w:p w:rsidR="00D80D20" w:rsidRDefault="00D80D20">
            <w:pPr>
              <w:spacing w:line="283" w:lineRule="exact"/>
              <w:jc w:val="center"/>
              <w:rPr>
                <w:rFonts w:ascii="宋体"/>
              </w:rPr>
            </w:pPr>
          </w:p>
        </w:tc>
        <w:tc>
          <w:tcPr>
            <w:tcW w:w="1134" w:type="dxa"/>
            <w:gridSpan w:val="3"/>
            <w:vAlign w:val="center"/>
          </w:tcPr>
          <w:p w:rsidR="00D80D20" w:rsidRDefault="00D80D20">
            <w:pPr>
              <w:spacing w:line="283" w:lineRule="exact"/>
              <w:jc w:val="center"/>
              <w:rPr>
                <w:rFonts w:ascii="宋体"/>
              </w:rPr>
            </w:pPr>
          </w:p>
        </w:tc>
        <w:tc>
          <w:tcPr>
            <w:tcW w:w="1052" w:type="dxa"/>
            <w:gridSpan w:val="3"/>
            <w:vAlign w:val="center"/>
          </w:tcPr>
          <w:p w:rsidR="00D80D20" w:rsidRDefault="00D80D20">
            <w:pPr>
              <w:spacing w:line="283" w:lineRule="exact"/>
              <w:jc w:val="center"/>
              <w:rPr>
                <w:rFonts w:ascii="宋体"/>
              </w:rPr>
            </w:pPr>
          </w:p>
        </w:tc>
        <w:tc>
          <w:tcPr>
            <w:tcW w:w="2101" w:type="dxa"/>
            <w:gridSpan w:val="3"/>
          </w:tcPr>
          <w:p w:rsidR="00D80D20" w:rsidRDefault="00D80D20">
            <w:pPr>
              <w:spacing w:line="283" w:lineRule="exact"/>
              <w:jc w:val="center"/>
              <w:rPr>
                <w:rFonts w:ascii="宋体"/>
              </w:rPr>
            </w:pPr>
          </w:p>
        </w:tc>
      </w:tr>
      <w:tr w:rsidR="00D80D20">
        <w:trPr>
          <w:cantSplit/>
          <w:trHeight w:val="388"/>
          <w:jc w:val="center"/>
        </w:trPr>
        <w:tc>
          <w:tcPr>
            <w:tcW w:w="425" w:type="dxa"/>
            <w:vMerge/>
            <w:tcBorders>
              <w:top w:val="nil"/>
            </w:tcBorders>
            <w:vAlign w:val="center"/>
          </w:tcPr>
          <w:p w:rsidR="00D80D20" w:rsidRDefault="00D80D20"/>
        </w:tc>
        <w:tc>
          <w:tcPr>
            <w:tcW w:w="891" w:type="dxa"/>
            <w:gridSpan w:val="2"/>
            <w:vMerge w:val="restart"/>
            <w:vAlign w:val="center"/>
          </w:tcPr>
          <w:p w:rsidR="00D80D20" w:rsidRDefault="00F25F5E">
            <w:pPr>
              <w:spacing w:line="283" w:lineRule="exact"/>
              <w:jc w:val="center"/>
            </w:pPr>
            <w:r>
              <w:rPr>
                <w:rFonts w:hint="eastAsia"/>
              </w:rPr>
              <w:t>教学改革研究和科学研究工作简况</w:t>
            </w:r>
          </w:p>
        </w:tc>
        <w:tc>
          <w:tcPr>
            <w:tcW w:w="1208" w:type="dxa"/>
            <w:gridSpan w:val="5"/>
            <w:vAlign w:val="center"/>
          </w:tcPr>
          <w:p w:rsidR="00D80D20" w:rsidRDefault="00F25F5E">
            <w:pPr>
              <w:spacing w:line="283" w:lineRule="exact"/>
              <w:jc w:val="center"/>
            </w:pPr>
            <w:r>
              <w:rPr>
                <w:rFonts w:hint="eastAsia"/>
              </w:rPr>
              <w:t>时</w:t>
            </w:r>
            <w:r>
              <w:rPr>
                <w:rFonts w:hint="eastAsia"/>
              </w:rPr>
              <w:t xml:space="preserve">  </w:t>
            </w:r>
            <w:r>
              <w:rPr>
                <w:rFonts w:hint="eastAsia"/>
              </w:rPr>
              <w:t>间</w:t>
            </w:r>
          </w:p>
        </w:tc>
        <w:tc>
          <w:tcPr>
            <w:tcW w:w="4530" w:type="dxa"/>
            <w:gridSpan w:val="14"/>
            <w:vAlign w:val="center"/>
          </w:tcPr>
          <w:p w:rsidR="00D80D20" w:rsidRDefault="00F25F5E">
            <w:pPr>
              <w:spacing w:line="283" w:lineRule="exact"/>
              <w:jc w:val="center"/>
            </w:pPr>
            <w:r>
              <w:rPr>
                <w:rFonts w:hint="eastAsia"/>
              </w:rPr>
              <w:t>项目名称（校、省、国家级项目）</w:t>
            </w:r>
          </w:p>
        </w:tc>
        <w:tc>
          <w:tcPr>
            <w:tcW w:w="2491" w:type="dxa"/>
            <w:gridSpan w:val="4"/>
            <w:vAlign w:val="center"/>
          </w:tcPr>
          <w:p w:rsidR="00D80D20" w:rsidRDefault="00F25F5E">
            <w:pPr>
              <w:spacing w:line="283" w:lineRule="exact"/>
              <w:jc w:val="center"/>
            </w:pPr>
            <w:r>
              <w:rPr>
                <w:rFonts w:hint="eastAsia"/>
              </w:rPr>
              <w:t>概况（在研、结项、获奖）</w:t>
            </w:r>
          </w:p>
        </w:tc>
      </w:tr>
      <w:tr w:rsidR="00D80D20">
        <w:trPr>
          <w:cantSplit/>
          <w:trHeight w:val="403"/>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rPr>
                <w:sz w:val="18"/>
                <w:szCs w:val="18"/>
              </w:rPr>
            </w:pPr>
          </w:p>
        </w:tc>
        <w:tc>
          <w:tcPr>
            <w:tcW w:w="2491" w:type="dxa"/>
            <w:gridSpan w:val="4"/>
            <w:vAlign w:val="center"/>
          </w:tcPr>
          <w:p w:rsidR="00D80D20" w:rsidRDefault="00D80D20">
            <w:pPr>
              <w:spacing w:line="283" w:lineRule="exact"/>
              <w:jc w:val="center"/>
            </w:pPr>
          </w:p>
        </w:tc>
      </w:tr>
      <w:tr w:rsidR="00D80D20">
        <w:trPr>
          <w:cantSplit/>
          <w:trHeight w:val="422"/>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14"/>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07"/>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27"/>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04"/>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24"/>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trHeight w:val="417"/>
          <w:jc w:val="center"/>
        </w:trPr>
        <w:tc>
          <w:tcPr>
            <w:tcW w:w="425" w:type="dxa"/>
            <w:vMerge/>
            <w:tcBorders>
              <w:top w:val="nil"/>
            </w:tcBorders>
            <w:vAlign w:val="center"/>
          </w:tcPr>
          <w:p w:rsidR="00D80D20" w:rsidRDefault="00D80D20"/>
        </w:tc>
        <w:tc>
          <w:tcPr>
            <w:tcW w:w="891" w:type="dxa"/>
            <w:gridSpan w:val="2"/>
            <w:vMerge/>
            <w:tcBorders>
              <w:top w:val="nil"/>
            </w:tcBorders>
            <w:vAlign w:val="center"/>
          </w:tcPr>
          <w:p w:rsidR="00D80D20" w:rsidRDefault="00D80D20"/>
        </w:tc>
        <w:tc>
          <w:tcPr>
            <w:tcW w:w="1208" w:type="dxa"/>
            <w:gridSpan w:val="5"/>
            <w:vAlign w:val="center"/>
          </w:tcPr>
          <w:p w:rsidR="00D80D20" w:rsidRDefault="00D80D20">
            <w:pPr>
              <w:spacing w:line="283" w:lineRule="exact"/>
              <w:jc w:val="center"/>
            </w:pPr>
          </w:p>
        </w:tc>
        <w:tc>
          <w:tcPr>
            <w:tcW w:w="4530" w:type="dxa"/>
            <w:gridSpan w:val="14"/>
            <w:vAlign w:val="center"/>
          </w:tcPr>
          <w:p w:rsidR="00D80D20" w:rsidRDefault="00D80D20">
            <w:pPr>
              <w:spacing w:line="283" w:lineRule="exact"/>
              <w:jc w:val="center"/>
            </w:pPr>
          </w:p>
        </w:tc>
        <w:tc>
          <w:tcPr>
            <w:tcW w:w="2491" w:type="dxa"/>
            <w:gridSpan w:val="4"/>
            <w:vAlign w:val="center"/>
          </w:tcPr>
          <w:p w:rsidR="00D80D20" w:rsidRDefault="00D80D20">
            <w:pPr>
              <w:spacing w:line="283" w:lineRule="exact"/>
              <w:jc w:val="center"/>
            </w:pPr>
          </w:p>
        </w:tc>
      </w:tr>
      <w:tr w:rsidR="00D80D20">
        <w:trPr>
          <w:cantSplit/>
          <w:jc w:val="center"/>
        </w:trPr>
        <w:tc>
          <w:tcPr>
            <w:tcW w:w="425" w:type="dxa"/>
            <w:vMerge w:val="restart"/>
            <w:vAlign w:val="center"/>
          </w:tcPr>
          <w:p w:rsidR="00D80D20" w:rsidRDefault="00D80D20">
            <w:pPr>
              <w:spacing w:line="200" w:lineRule="exact"/>
              <w:jc w:val="center"/>
            </w:pPr>
          </w:p>
          <w:p w:rsidR="00D80D20" w:rsidRDefault="00F25F5E">
            <w:pPr>
              <w:spacing w:line="200" w:lineRule="exact"/>
              <w:jc w:val="center"/>
            </w:pPr>
            <w:r>
              <w:rPr>
                <w:rFonts w:hint="eastAsia"/>
              </w:rPr>
              <w:t>项目</w:t>
            </w:r>
          </w:p>
          <w:p w:rsidR="00D80D20" w:rsidRDefault="00F25F5E">
            <w:pPr>
              <w:spacing w:line="200" w:lineRule="exact"/>
              <w:jc w:val="center"/>
            </w:pPr>
            <w:r>
              <w:rPr>
                <w:rFonts w:hint="eastAsia"/>
              </w:rPr>
              <w:t>组主要成员简况</w:t>
            </w:r>
            <w:r>
              <w:rPr>
                <w:rFonts w:ascii="宋体" w:hint="eastAsia"/>
              </w:rPr>
              <w:t>∧</w:t>
            </w:r>
            <w:r>
              <w:rPr>
                <w:rFonts w:hint="eastAsia"/>
              </w:rPr>
              <w:t>不含负责人</w:t>
            </w:r>
            <w:r>
              <w:rPr>
                <w:rFonts w:ascii="宋体" w:hint="eastAsia"/>
              </w:rPr>
              <w:t>∨</w:t>
            </w:r>
          </w:p>
        </w:tc>
        <w:tc>
          <w:tcPr>
            <w:tcW w:w="1042" w:type="dxa"/>
            <w:gridSpan w:val="3"/>
            <w:vAlign w:val="center"/>
          </w:tcPr>
          <w:p w:rsidR="00D80D20" w:rsidRDefault="00F25F5E">
            <w:pPr>
              <w:spacing w:line="283" w:lineRule="exact"/>
              <w:jc w:val="center"/>
            </w:pPr>
            <w:r>
              <w:rPr>
                <w:rFonts w:hint="eastAsia"/>
              </w:rPr>
              <w:t>总人数</w:t>
            </w:r>
          </w:p>
        </w:tc>
        <w:tc>
          <w:tcPr>
            <w:tcW w:w="1057" w:type="dxa"/>
            <w:gridSpan w:val="4"/>
            <w:vAlign w:val="center"/>
          </w:tcPr>
          <w:p w:rsidR="00D80D20" w:rsidRDefault="00F25F5E">
            <w:pPr>
              <w:spacing w:line="283" w:lineRule="exact"/>
              <w:jc w:val="center"/>
            </w:pPr>
            <w:r>
              <w:rPr>
                <w:rFonts w:hint="eastAsia"/>
              </w:rPr>
              <w:t>高级职务</w:t>
            </w:r>
          </w:p>
          <w:p w:rsidR="00D80D20" w:rsidRDefault="00F25F5E">
            <w:pPr>
              <w:spacing w:line="283" w:lineRule="exact"/>
              <w:jc w:val="center"/>
            </w:pPr>
            <w:r>
              <w:rPr>
                <w:rFonts w:hint="eastAsia"/>
              </w:rPr>
              <w:t>人数</w:t>
            </w:r>
          </w:p>
        </w:tc>
        <w:tc>
          <w:tcPr>
            <w:tcW w:w="1057" w:type="dxa"/>
            <w:gridSpan w:val="3"/>
            <w:vAlign w:val="center"/>
          </w:tcPr>
          <w:p w:rsidR="00D80D20" w:rsidRDefault="00F25F5E">
            <w:pPr>
              <w:spacing w:line="283" w:lineRule="exact"/>
              <w:jc w:val="center"/>
            </w:pPr>
            <w:r>
              <w:rPr>
                <w:rFonts w:hint="eastAsia"/>
              </w:rPr>
              <w:t>中级职务</w:t>
            </w:r>
          </w:p>
          <w:p w:rsidR="00D80D20" w:rsidRDefault="00F25F5E">
            <w:pPr>
              <w:spacing w:line="283" w:lineRule="exact"/>
              <w:jc w:val="center"/>
            </w:pPr>
            <w:r>
              <w:rPr>
                <w:rFonts w:hint="eastAsia"/>
              </w:rPr>
              <w:t>人数</w:t>
            </w:r>
          </w:p>
        </w:tc>
        <w:tc>
          <w:tcPr>
            <w:tcW w:w="1102" w:type="dxa"/>
            <w:gridSpan w:val="4"/>
            <w:vAlign w:val="center"/>
          </w:tcPr>
          <w:p w:rsidR="00D80D20" w:rsidRDefault="00F25F5E">
            <w:pPr>
              <w:spacing w:line="283" w:lineRule="exact"/>
              <w:jc w:val="center"/>
            </w:pPr>
            <w:r>
              <w:rPr>
                <w:rFonts w:hint="eastAsia"/>
              </w:rPr>
              <w:t>初级职务人数</w:t>
            </w:r>
          </w:p>
        </w:tc>
        <w:tc>
          <w:tcPr>
            <w:tcW w:w="1709" w:type="dxa"/>
            <w:gridSpan w:val="5"/>
            <w:vAlign w:val="center"/>
          </w:tcPr>
          <w:p w:rsidR="00D80D20" w:rsidRDefault="00F25F5E">
            <w:pPr>
              <w:spacing w:line="283" w:lineRule="exact"/>
              <w:jc w:val="center"/>
            </w:pPr>
            <w:r>
              <w:rPr>
                <w:rFonts w:hint="eastAsia"/>
              </w:rPr>
              <w:t>博士</w:t>
            </w:r>
          </w:p>
        </w:tc>
        <w:tc>
          <w:tcPr>
            <w:tcW w:w="1462" w:type="dxa"/>
            <w:gridSpan w:val="5"/>
            <w:vAlign w:val="center"/>
          </w:tcPr>
          <w:p w:rsidR="00D80D20" w:rsidRDefault="00F25F5E">
            <w:pPr>
              <w:spacing w:line="283" w:lineRule="exact"/>
              <w:jc w:val="center"/>
            </w:pPr>
            <w:r>
              <w:rPr>
                <w:rFonts w:hint="eastAsia"/>
              </w:rPr>
              <w:t>硕</w:t>
            </w:r>
            <w:r>
              <w:rPr>
                <w:rFonts w:hint="eastAsia"/>
              </w:rPr>
              <w:t xml:space="preserve">  </w:t>
            </w:r>
            <w:r>
              <w:rPr>
                <w:rFonts w:hint="eastAsia"/>
              </w:rPr>
              <w:t>士</w:t>
            </w:r>
          </w:p>
        </w:tc>
        <w:tc>
          <w:tcPr>
            <w:tcW w:w="1691" w:type="dxa"/>
            <w:vAlign w:val="center"/>
          </w:tcPr>
          <w:p w:rsidR="00D80D20" w:rsidRDefault="00F25F5E">
            <w:pPr>
              <w:spacing w:line="283" w:lineRule="exact"/>
              <w:jc w:val="center"/>
            </w:pPr>
            <w:r>
              <w:rPr>
                <w:rFonts w:hint="eastAsia"/>
              </w:rPr>
              <w:t>行业企业人员</w:t>
            </w:r>
          </w:p>
        </w:tc>
      </w:tr>
      <w:tr w:rsidR="00D80D20">
        <w:trPr>
          <w:cantSplit/>
          <w:trHeight w:val="417"/>
          <w:jc w:val="center"/>
        </w:trPr>
        <w:tc>
          <w:tcPr>
            <w:tcW w:w="425" w:type="dxa"/>
            <w:vMerge/>
            <w:tcBorders>
              <w:top w:val="nil"/>
            </w:tcBorders>
            <w:vAlign w:val="center"/>
          </w:tcPr>
          <w:p w:rsidR="00D80D20" w:rsidRDefault="00D80D20"/>
        </w:tc>
        <w:tc>
          <w:tcPr>
            <w:tcW w:w="1042" w:type="dxa"/>
            <w:gridSpan w:val="3"/>
            <w:vAlign w:val="center"/>
          </w:tcPr>
          <w:p w:rsidR="00D80D20" w:rsidRDefault="00D80D20">
            <w:pPr>
              <w:spacing w:line="283" w:lineRule="exact"/>
              <w:jc w:val="center"/>
            </w:pPr>
          </w:p>
        </w:tc>
        <w:tc>
          <w:tcPr>
            <w:tcW w:w="1057" w:type="dxa"/>
            <w:gridSpan w:val="4"/>
            <w:vAlign w:val="center"/>
          </w:tcPr>
          <w:p w:rsidR="00D80D20" w:rsidRDefault="00D80D20">
            <w:pPr>
              <w:spacing w:line="283" w:lineRule="exact"/>
              <w:jc w:val="center"/>
            </w:pPr>
          </w:p>
        </w:tc>
        <w:tc>
          <w:tcPr>
            <w:tcW w:w="1057" w:type="dxa"/>
            <w:gridSpan w:val="3"/>
            <w:vAlign w:val="center"/>
          </w:tcPr>
          <w:p w:rsidR="00D80D20" w:rsidRDefault="00D80D20">
            <w:pPr>
              <w:spacing w:line="283" w:lineRule="exact"/>
              <w:jc w:val="center"/>
            </w:pPr>
          </w:p>
        </w:tc>
        <w:tc>
          <w:tcPr>
            <w:tcW w:w="1102" w:type="dxa"/>
            <w:gridSpan w:val="4"/>
            <w:vAlign w:val="center"/>
          </w:tcPr>
          <w:p w:rsidR="00D80D20" w:rsidRDefault="00D80D20">
            <w:pPr>
              <w:spacing w:line="283" w:lineRule="exact"/>
              <w:jc w:val="center"/>
            </w:pPr>
          </w:p>
        </w:tc>
        <w:tc>
          <w:tcPr>
            <w:tcW w:w="1709" w:type="dxa"/>
            <w:gridSpan w:val="5"/>
            <w:vAlign w:val="center"/>
          </w:tcPr>
          <w:p w:rsidR="00D80D20" w:rsidRDefault="00D80D20">
            <w:pPr>
              <w:spacing w:line="283" w:lineRule="exact"/>
              <w:jc w:val="center"/>
            </w:pPr>
          </w:p>
        </w:tc>
        <w:tc>
          <w:tcPr>
            <w:tcW w:w="1462" w:type="dxa"/>
            <w:gridSpan w:val="5"/>
            <w:vAlign w:val="center"/>
          </w:tcPr>
          <w:p w:rsidR="00D80D20" w:rsidRDefault="00D80D20">
            <w:pPr>
              <w:spacing w:line="283" w:lineRule="exact"/>
              <w:jc w:val="center"/>
            </w:pPr>
          </w:p>
        </w:tc>
        <w:tc>
          <w:tcPr>
            <w:tcW w:w="1691" w:type="dxa"/>
          </w:tcPr>
          <w:p w:rsidR="00D80D20" w:rsidRDefault="00D80D20">
            <w:pPr>
              <w:spacing w:line="283" w:lineRule="exact"/>
            </w:pPr>
          </w:p>
        </w:tc>
      </w:tr>
      <w:tr w:rsidR="00D80D20">
        <w:trPr>
          <w:cantSplit/>
          <w:jc w:val="center"/>
        </w:trPr>
        <w:tc>
          <w:tcPr>
            <w:tcW w:w="425" w:type="dxa"/>
            <w:vMerge/>
            <w:tcBorders>
              <w:top w:val="nil"/>
            </w:tcBorders>
            <w:vAlign w:val="center"/>
          </w:tcPr>
          <w:p w:rsidR="00D80D20" w:rsidRDefault="00D80D20"/>
        </w:tc>
        <w:tc>
          <w:tcPr>
            <w:tcW w:w="1510" w:type="dxa"/>
            <w:gridSpan w:val="5"/>
            <w:vAlign w:val="center"/>
          </w:tcPr>
          <w:p w:rsidR="00D80D20" w:rsidRDefault="00F25F5E">
            <w:pPr>
              <w:spacing w:line="283" w:lineRule="exact"/>
              <w:jc w:val="center"/>
            </w:pPr>
            <w:r>
              <w:rPr>
                <w:rFonts w:hint="eastAsia"/>
              </w:rPr>
              <w:t>姓</w:t>
            </w:r>
            <w:r>
              <w:rPr>
                <w:rFonts w:hint="eastAsia"/>
              </w:rPr>
              <w:t xml:space="preserve">  </w:t>
            </w:r>
            <w:r>
              <w:rPr>
                <w:rFonts w:hint="eastAsia"/>
              </w:rPr>
              <w:t>名</w:t>
            </w:r>
          </w:p>
        </w:tc>
        <w:tc>
          <w:tcPr>
            <w:tcW w:w="1208" w:type="dxa"/>
            <w:gridSpan w:val="4"/>
            <w:vAlign w:val="center"/>
          </w:tcPr>
          <w:p w:rsidR="00D80D20" w:rsidRDefault="00F25F5E">
            <w:pPr>
              <w:spacing w:line="283" w:lineRule="exact"/>
              <w:jc w:val="center"/>
            </w:pPr>
            <w:r>
              <w:rPr>
                <w:rFonts w:hint="eastAsia"/>
              </w:rPr>
              <w:t>出生年月</w:t>
            </w:r>
          </w:p>
        </w:tc>
        <w:tc>
          <w:tcPr>
            <w:tcW w:w="1115" w:type="dxa"/>
            <w:gridSpan w:val="3"/>
            <w:vAlign w:val="center"/>
          </w:tcPr>
          <w:p w:rsidR="00D80D20" w:rsidRDefault="00F25F5E">
            <w:pPr>
              <w:spacing w:line="283" w:lineRule="exact"/>
              <w:jc w:val="center"/>
            </w:pPr>
            <w:r>
              <w:rPr>
                <w:rFonts w:hint="eastAsia"/>
              </w:rPr>
              <w:t>专</w:t>
            </w:r>
            <w:r>
              <w:rPr>
                <w:rFonts w:hint="eastAsia"/>
              </w:rPr>
              <w:t xml:space="preserve">    </w:t>
            </w:r>
            <w:r>
              <w:rPr>
                <w:rFonts w:hint="eastAsia"/>
              </w:rPr>
              <w:t>业</w:t>
            </w:r>
          </w:p>
          <w:p w:rsidR="00D80D20" w:rsidRDefault="00F25F5E">
            <w:pPr>
              <w:spacing w:line="283" w:lineRule="exact"/>
              <w:jc w:val="center"/>
            </w:pPr>
            <w:r>
              <w:rPr>
                <w:rFonts w:hint="eastAsia"/>
              </w:rPr>
              <w:t>技术职务</w:t>
            </w:r>
          </w:p>
        </w:tc>
        <w:tc>
          <w:tcPr>
            <w:tcW w:w="2450" w:type="dxa"/>
            <w:gridSpan w:val="8"/>
            <w:vAlign w:val="center"/>
          </w:tcPr>
          <w:p w:rsidR="00D80D20" w:rsidRDefault="00F25F5E">
            <w:pPr>
              <w:spacing w:line="283" w:lineRule="exact"/>
              <w:jc w:val="center"/>
            </w:pPr>
            <w:r>
              <w:rPr>
                <w:rFonts w:hint="eastAsia"/>
              </w:rPr>
              <w:t>所</w:t>
            </w:r>
            <w:r>
              <w:rPr>
                <w:rFonts w:hint="eastAsia"/>
              </w:rPr>
              <w:t xml:space="preserve">   </w:t>
            </w:r>
            <w:r>
              <w:rPr>
                <w:rFonts w:hint="eastAsia"/>
              </w:rPr>
              <w:t>在</w:t>
            </w:r>
            <w:r>
              <w:rPr>
                <w:rFonts w:hint="eastAsia"/>
              </w:rPr>
              <w:t xml:space="preserve">   </w:t>
            </w:r>
            <w:r>
              <w:rPr>
                <w:rFonts w:hint="eastAsia"/>
              </w:rPr>
              <w:t>部</w:t>
            </w:r>
            <w:r>
              <w:rPr>
                <w:rFonts w:hint="eastAsia"/>
              </w:rPr>
              <w:t xml:space="preserve">   </w:t>
            </w:r>
            <w:r>
              <w:rPr>
                <w:rFonts w:hint="eastAsia"/>
              </w:rPr>
              <w:t>门</w:t>
            </w:r>
          </w:p>
        </w:tc>
        <w:tc>
          <w:tcPr>
            <w:tcW w:w="1140" w:type="dxa"/>
            <w:gridSpan w:val="3"/>
            <w:tcMar>
              <w:left w:w="0" w:type="dxa"/>
              <w:right w:w="0" w:type="dxa"/>
            </w:tcMar>
            <w:vAlign w:val="center"/>
          </w:tcPr>
          <w:p w:rsidR="00D80D20" w:rsidRDefault="00F25F5E">
            <w:pPr>
              <w:spacing w:line="283" w:lineRule="exact"/>
              <w:jc w:val="center"/>
            </w:pPr>
            <w:r>
              <w:rPr>
                <w:rFonts w:hint="eastAsia"/>
              </w:rPr>
              <w:t>承担任务</w:t>
            </w:r>
          </w:p>
        </w:tc>
        <w:tc>
          <w:tcPr>
            <w:tcW w:w="1697" w:type="dxa"/>
            <w:gridSpan w:val="2"/>
            <w:vAlign w:val="center"/>
          </w:tcPr>
          <w:p w:rsidR="00D80D20" w:rsidRDefault="00F25F5E">
            <w:pPr>
              <w:spacing w:line="283" w:lineRule="exact"/>
              <w:jc w:val="center"/>
            </w:pPr>
            <w:r>
              <w:rPr>
                <w:rFonts w:hint="eastAsia"/>
              </w:rPr>
              <w:t>签</w:t>
            </w:r>
            <w:r>
              <w:rPr>
                <w:rFonts w:hint="eastAsia"/>
              </w:rPr>
              <w:t xml:space="preserve">  </w:t>
            </w:r>
            <w:r>
              <w:rPr>
                <w:rFonts w:hint="eastAsia"/>
              </w:rPr>
              <w:t>名</w:t>
            </w:r>
          </w:p>
        </w:tc>
      </w:tr>
      <w:tr w:rsidR="00D80D20">
        <w:trPr>
          <w:cantSplit/>
          <w:trHeight w:hRule="exact" w:val="510"/>
          <w:jc w:val="center"/>
        </w:trPr>
        <w:tc>
          <w:tcPr>
            <w:tcW w:w="425" w:type="dxa"/>
            <w:vMerge/>
            <w:tcBorders>
              <w:top w:val="nil"/>
              <w:bottom w:val="single" w:sz="4" w:space="0" w:color="000000"/>
            </w:tcBorders>
            <w:vAlign w:val="center"/>
          </w:tcPr>
          <w:p w:rsidR="00D80D20" w:rsidRDefault="00D80D20"/>
        </w:tc>
        <w:tc>
          <w:tcPr>
            <w:tcW w:w="1510" w:type="dxa"/>
            <w:gridSpan w:val="5"/>
            <w:tcBorders>
              <w:bottom w:val="single" w:sz="4" w:space="0" w:color="000000"/>
            </w:tcBorders>
          </w:tcPr>
          <w:p w:rsidR="00D80D20" w:rsidRDefault="00D80D20">
            <w:pPr>
              <w:spacing w:line="283" w:lineRule="exact"/>
            </w:pPr>
          </w:p>
        </w:tc>
        <w:tc>
          <w:tcPr>
            <w:tcW w:w="1208" w:type="dxa"/>
            <w:gridSpan w:val="4"/>
            <w:tcBorders>
              <w:bottom w:val="single" w:sz="4" w:space="0" w:color="000000"/>
            </w:tcBorders>
          </w:tcPr>
          <w:p w:rsidR="00D80D20" w:rsidRDefault="00D80D20">
            <w:pPr>
              <w:spacing w:line="283" w:lineRule="exact"/>
            </w:pPr>
          </w:p>
        </w:tc>
        <w:tc>
          <w:tcPr>
            <w:tcW w:w="1115" w:type="dxa"/>
            <w:gridSpan w:val="3"/>
            <w:tcBorders>
              <w:bottom w:val="single" w:sz="4" w:space="0" w:color="000000"/>
            </w:tcBorders>
          </w:tcPr>
          <w:p w:rsidR="00D80D20" w:rsidRDefault="00D80D20">
            <w:pPr>
              <w:spacing w:line="283" w:lineRule="exact"/>
            </w:pPr>
          </w:p>
        </w:tc>
        <w:tc>
          <w:tcPr>
            <w:tcW w:w="2450" w:type="dxa"/>
            <w:gridSpan w:val="8"/>
            <w:tcBorders>
              <w:bottom w:val="single" w:sz="4" w:space="0" w:color="000000"/>
            </w:tcBorders>
          </w:tcPr>
          <w:p w:rsidR="00D80D20" w:rsidRDefault="00D80D20">
            <w:pPr>
              <w:spacing w:line="283" w:lineRule="exact"/>
            </w:pPr>
          </w:p>
        </w:tc>
        <w:tc>
          <w:tcPr>
            <w:tcW w:w="1140" w:type="dxa"/>
            <w:gridSpan w:val="3"/>
            <w:tcBorders>
              <w:bottom w:val="single" w:sz="4" w:space="0" w:color="000000"/>
            </w:tcBorders>
          </w:tcPr>
          <w:p w:rsidR="00D80D20" w:rsidRDefault="00D80D20">
            <w:pPr>
              <w:spacing w:line="283" w:lineRule="exact"/>
            </w:pPr>
          </w:p>
        </w:tc>
        <w:tc>
          <w:tcPr>
            <w:tcW w:w="1697" w:type="dxa"/>
            <w:gridSpan w:val="2"/>
            <w:tcBorders>
              <w:bottom w:val="single" w:sz="4" w:space="0" w:color="000000"/>
            </w:tcBorders>
          </w:tcPr>
          <w:p w:rsidR="00D80D20" w:rsidRDefault="00D80D20">
            <w:pPr>
              <w:spacing w:line="283" w:lineRule="exact"/>
            </w:pPr>
          </w:p>
        </w:tc>
      </w:tr>
      <w:tr w:rsidR="00D80D20">
        <w:trPr>
          <w:cantSplit/>
          <w:trHeight w:hRule="exact" w:val="510"/>
          <w:jc w:val="center"/>
        </w:trPr>
        <w:tc>
          <w:tcPr>
            <w:tcW w:w="425" w:type="dxa"/>
            <w:vMerge/>
            <w:tcBorders>
              <w:top w:val="nil"/>
              <w:bottom w:val="single" w:sz="4" w:space="0" w:color="000000"/>
            </w:tcBorders>
            <w:vAlign w:val="center"/>
          </w:tcPr>
          <w:p w:rsidR="00D80D20" w:rsidRDefault="00D80D20"/>
        </w:tc>
        <w:tc>
          <w:tcPr>
            <w:tcW w:w="1510" w:type="dxa"/>
            <w:gridSpan w:val="5"/>
            <w:tcBorders>
              <w:bottom w:val="single" w:sz="4" w:space="0" w:color="000000"/>
            </w:tcBorders>
          </w:tcPr>
          <w:p w:rsidR="00D80D20" w:rsidRDefault="00D80D20">
            <w:pPr>
              <w:spacing w:line="283" w:lineRule="exact"/>
            </w:pPr>
          </w:p>
        </w:tc>
        <w:tc>
          <w:tcPr>
            <w:tcW w:w="1208" w:type="dxa"/>
            <w:gridSpan w:val="4"/>
            <w:tcBorders>
              <w:bottom w:val="single" w:sz="4" w:space="0" w:color="000000"/>
            </w:tcBorders>
          </w:tcPr>
          <w:p w:rsidR="00D80D20" w:rsidRDefault="00D80D20">
            <w:pPr>
              <w:spacing w:line="283" w:lineRule="exact"/>
            </w:pPr>
          </w:p>
        </w:tc>
        <w:tc>
          <w:tcPr>
            <w:tcW w:w="1115" w:type="dxa"/>
            <w:gridSpan w:val="3"/>
            <w:tcBorders>
              <w:bottom w:val="single" w:sz="4" w:space="0" w:color="000000"/>
            </w:tcBorders>
          </w:tcPr>
          <w:p w:rsidR="00D80D20" w:rsidRDefault="00D80D20">
            <w:pPr>
              <w:spacing w:line="283" w:lineRule="exact"/>
            </w:pPr>
          </w:p>
        </w:tc>
        <w:tc>
          <w:tcPr>
            <w:tcW w:w="2450" w:type="dxa"/>
            <w:gridSpan w:val="8"/>
            <w:tcBorders>
              <w:bottom w:val="single" w:sz="4" w:space="0" w:color="000000"/>
            </w:tcBorders>
          </w:tcPr>
          <w:p w:rsidR="00D80D20" w:rsidRDefault="00D80D20">
            <w:pPr>
              <w:spacing w:line="283" w:lineRule="exact"/>
            </w:pPr>
          </w:p>
        </w:tc>
        <w:tc>
          <w:tcPr>
            <w:tcW w:w="1140" w:type="dxa"/>
            <w:gridSpan w:val="3"/>
            <w:tcBorders>
              <w:bottom w:val="single" w:sz="4" w:space="0" w:color="000000"/>
            </w:tcBorders>
          </w:tcPr>
          <w:p w:rsidR="00D80D20" w:rsidRDefault="00D80D20">
            <w:pPr>
              <w:spacing w:line="283" w:lineRule="exact"/>
            </w:pPr>
          </w:p>
        </w:tc>
        <w:tc>
          <w:tcPr>
            <w:tcW w:w="1697" w:type="dxa"/>
            <w:gridSpan w:val="2"/>
            <w:tcBorders>
              <w:bottom w:val="single" w:sz="4" w:space="0" w:color="000000"/>
            </w:tcBorders>
          </w:tcPr>
          <w:p w:rsidR="00D80D20" w:rsidRDefault="00D80D20">
            <w:pPr>
              <w:spacing w:line="283" w:lineRule="exact"/>
            </w:pPr>
          </w:p>
        </w:tc>
      </w:tr>
      <w:tr w:rsidR="00D80D20">
        <w:trPr>
          <w:cantSplit/>
          <w:trHeight w:hRule="exact" w:val="510"/>
          <w:jc w:val="center"/>
        </w:trPr>
        <w:tc>
          <w:tcPr>
            <w:tcW w:w="425" w:type="dxa"/>
            <w:vMerge/>
            <w:tcBorders>
              <w:top w:val="nil"/>
              <w:bottom w:val="single" w:sz="4" w:space="0" w:color="000000"/>
            </w:tcBorders>
            <w:vAlign w:val="center"/>
          </w:tcPr>
          <w:p w:rsidR="00D80D20" w:rsidRDefault="00D80D20"/>
        </w:tc>
        <w:tc>
          <w:tcPr>
            <w:tcW w:w="1510" w:type="dxa"/>
            <w:gridSpan w:val="5"/>
            <w:tcBorders>
              <w:bottom w:val="single" w:sz="4" w:space="0" w:color="000000"/>
            </w:tcBorders>
          </w:tcPr>
          <w:p w:rsidR="00D80D20" w:rsidRDefault="00D80D20">
            <w:pPr>
              <w:spacing w:line="283" w:lineRule="exact"/>
            </w:pPr>
          </w:p>
        </w:tc>
        <w:tc>
          <w:tcPr>
            <w:tcW w:w="1208" w:type="dxa"/>
            <w:gridSpan w:val="4"/>
            <w:tcBorders>
              <w:bottom w:val="single" w:sz="4" w:space="0" w:color="000000"/>
            </w:tcBorders>
          </w:tcPr>
          <w:p w:rsidR="00D80D20" w:rsidRDefault="00D80D20">
            <w:pPr>
              <w:spacing w:line="283" w:lineRule="exact"/>
            </w:pPr>
          </w:p>
        </w:tc>
        <w:tc>
          <w:tcPr>
            <w:tcW w:w="1115" w:type="dxa"/>
            <w:gridSpan w:val="3"/>
            <w:tcBorders>
              <w:bottom w:val="single" w:sz="4" w:space="0" w:color="000000"/>
            </w:tcBorders>
          </w:tcPr>
          <w:p w:rsidR="00D80D20" w:rsidRDefault="00D80D20">
            <w:pPr>
              <w:spacing w:line="283" w:lineRule="exact"/>
            </w:pPr>
          </w:p>
        </w:tc>
        <w:tc>
          <w:tcPr>
            <w:tcW w:w="2450" w:type="dxa"/>
            <w:gridSpan w:val="8"/>
            <w:tcBorders>
              <w:bottom w:val="single" w:sz="4" w:space="0" w:color="000000"/>
            </w:tcBorders>
          </w:tcPr>
          <w:p w:rsidR="00D80D20" w:rsidRDefault="00D80D20">
            <w:pPr>
              <w:spacing w:line="283" w:lineRule="exact"/>
            </w:pPr>
          </w:p>
        </w:tc>
        <w:tc>
          <w:tcPr>
            <w:tcW w:w="1140" w:type="dxa"/>
            <w:gridSpan w:val="3"/>
            <w:tcBorders>
              <w:bottom w:val="nil"/>
            </w:tcBorders>
          </w:tcPr>
          <w:p w:rsidR="00D80D20" w:rsidRDefault="00D80D20">
            <w:pPr>
              <w:spacing w:line="283" w:lineRule="exact"/>
            </w:pPr>
          </w:p>
        </w:tc>
        <w:tc>
          <w:tcPr>
            <w:tcW w:w="1697" w:type="dxa"/>
            <w:gridSpan w:val="2"/>
            <w:tcBorders>
              <w:bottom w:val="single" w:sz="4" w:space="0" w:color="000000"/>
            </w:tcBorders>
          </w:tcPr>
          <w:p w:rsidR="00D80D20" w:rsidRDefault="00D80D20">
            <w:pPr>
              <w:spacing w:line="283" w:lineRule="exact"/>
            </w:pPr>
          </w:p>
        </w:tc>
      </w:tr>
      <w:tr w:rsidR="00D80D20">
        <w:trPr>
          <w:cantSplit/>
          <w:trHeight w:hRule="exact" w:val="510"/>
          <w:jc w:val="center"/>
        </w:trPr>
        <w:tc>
          <w:tcPr>
            <w:tcW w:w="425" w:type="dxa"/>
            <w:vMerge/>
            <w:tcBorders>
              <w:top w:val="nil"/>
              <w:bottom w:val="single" w:sz="4" w:space="0" w:color="000000"/>
            </w:tcBorders>
            <w:vAlign w:val="center"/>
          </w:tcPr>
          <w:p w:rsidR="00D80D20" w:rsidRDefault="00D80D20"/>
        </w:tc>
        <w:tc>
          <w:tcPr>
            <w:tcW w:w="1510" w:type="dxa"/>
            <w:gridSpan w:val="5"/>
            <w:tcBorders>
              <w:bottom w:val="single" w:sz="4" w:space="0" w:color="auto"/>
            </w:tcBorders>
          </w:tcPr>
          <w:p w:rsidR="00D80D20" w:rsidRDefault="00D80D20">
            <w:pPr>
              <w:spacing w:line="283" w:lineRule="exact"/>
            </w:pPr>
          </w:p>
        </w:tc>
        <w:tc>
          <w:tcPr>
            <w:tcW w:w="1208" w:type="dxa"/>
            <w:gridSpan w:val="4"/>
            <w:tcBorders>
              <w:bottom w:val="single" w:sz="4" w:space="0" w:color="000000"/>
            </w:tcBorders>
          </w:tcPr>
          <w:p w:rsidR="00D80D20" w:rsidRDefault="00D80D20">
            <w:pPr>
              <w:spacing w:line="283" w:lineRule="exact"/>
            </w:pPr>
          </w:p>
        </w:tc>
        <w:tc>
          <w:tcPr>
            <w:tcW w:w="1115" w:type="dxa"/>
            <w:gridSpan w:val="3"/>
            <w:tcBorders>
              <w:bottom w:val="single" w:sz="4" w:space="0" w:color="000000"/>
            </w:tcBorders>
          </w:tcPr>
          <w:p w:rsidR="00D80D20" w:rsidRDefault="00D80D20">
            <w:pPr>
              <w:spacing w:line="283" w:lineRule="exact"/>
            </w:pPr>
          </w:p>
        </w:tc>
        <w:tc>
          <w:tcPr>
            <w:tcW w:w="2450" w:type="dxa"/>
            <w:gridSpan w:val="8"/>
            <w:tcBorders>
              <w:bottom w:val="single" w:sz="4" w:space="0" w:color="000000"/>
            </w:tcBorders>
          </w:tcPr>
          <w:p w:rsidR="00D80D20" w:rsidRDefault="00D80D20">
            <w:pPr>
              <w:spacing w:line="283" w:lineRule="exact"/>
            </w:pPr>
          </w:p>
        </w:tc>
        <w:tc>
          <w:tcPr>
            <w:tcW w:w="1140" w:type="dxa"/>
            <w:gridSpan w:val="3"/>
            <w:tcBorders>
              <w:bottom w:val="single" w:sz="4" w:space="0" w:color="auto"/>
            </w:tcBorders>
          </w:tcPr>
          <w:p w:rsidR="00D80D20" w:rsidRDefault="00D80D20">
            <w:pPr>
              <w:spacing w:line="283" w:lineRule="exact"/>
            </w:pPr>
          </w:p>
        </w:tc>
        <w:tc>
          <w:tcPr>
            <w:tcW w:w="1697" w:type="dxa"/>
            <w:gridSpan w:val="2"/>
            <w:tcBorders>
              <w:bottom w:val="single" w:sz="4" w:space="0" w:color="000000"/>
            </w:tcBorders>
          </w:tcPr>
          <w:p w:rsidR="00D80D20" w:rsidRDefault="00D80D20">
            <w:pPr>
              <w:spacing w:line="283" w:lineRule="exact"/>
            </w:pPr>
          </w:p>
        </w:tc>
      </w:tr>
    </w:tbl>
    <w:p w:rsidR="00D80D20" w:rsidRDefault="00D80D20">
      <w:pPr>
        <w:rPr>
          <w:rFonts w:ascii="楷体_GB2312" w:eastAsia="楷体_GB2312"/>
          <w:b/>
          <w:sz w:val="30"/>
          <w:szCs w:val="30"/>
        </w:rPr>
      </w:pPr>
    </w:p>
    <w:p w:rsidR="00D80D20" w:rsidRDefault="00F25F5E">
      <w:pPr>
        <w:numPr>
          <w:ilvl w:val="0"/>
          <w:numId w:val="1"/>
        </w:numPr>
        <w:rPr>
          <w:rFonts w:ascii="楷体_GB2312" w:eastAsia="楷体_GB2312"/>
          <w:b/>
          <w:sz w:val="30"/>
          <w:szCs w:val="30"/>
        </w:rPr>
      </w:pPr>
      <w:r>
        <w:rPr>
          <w:rFonts w:ascii="楷体_GB2312" w:eastAsia="楷体_GB2312" w:hint="eastAsia"/>
          <w:b/>
          <w:sz w:val="30"/>
          <w:szCs w:val="30"/>
        </w:rPr>
        <w:t>项目背景与意义</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05"/>
      </w:tblGrid>
      <w:tr w:rsidR="00D80D20">
        <w:trPr>
          <w:trHeight w:val="5012"/>
        </w:trPr>
        <w:tc>
          <w:tcPr>
            <w:tcW w:w="9305" w:type="dxa"/>
          </w:tcPr>
          <w:p w:rsidR="00D80D20" w:rsidRDefault="00F25F5E">
            <w:pPr>
              <w:ind w:firstLineChars="200" w:firstLine="480"/>
              <w:rPr>
                <w:rFonts w:ascii="宋体"/>
              </w:rPr>
            </w:pPr>
            <w:r>
              <w:rPr>
                <w:rFonts w:hint="eastAsia"/>
                <w:sz w:val="24"/>
              </w:rPr>
              <w:t>1.</w:t>
            </w:r>
            <w:r>
              <w:rPr>
                <w:rFonts w:hint="eastAsia"/>
                <w:sz w:val="24"/>
              </w:rPr>
              <w:t>国内外相关研究现状分析（简评国内外对此问题的研究进展情况，包括该项目在四川省的研究现状，</w:t>
            </w:r>
            <w:r>
              <w:rPr>
                <w:rFonts w:hint="eastAsia"/>
                <w:sz w:val="24"/>
              </w:rPr>
              <w:t>5</w:t>
            </w:r>
            <w:r>
              <w:rPr>
                <w:sz w:val="24"/>
              </w:rPr>
              <w:t>00</w:t>
            </w:r>
            <w:r>
              <w:rPr>
                <w:sz w:val="24"/>
              </w:rPr>
              <w:t>字</w:t>
            </w:r>
            <w:r>
              <w:rPr>
                <w:rFonts w:hint="eastAsia"/>
                <w:sz w:val="24"/>
              </w:rPr>
              <w:t>）</w:t>
            </w: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p w:rsidR="00D80D20" w:rsidRDefault="00D80D20">
            <w:pPr>
              <w:ind w:firstLineChars="200" w:firstLine="420"/>
              <w:rPr>
                <w:rFonts w:ascii="宋体"/>
              </w:rPr>
            </w:pPr>
          </w:p>
        </w:tc>
      </w:tr>
      <w:tr w:rsidR="00D80D20">
        <w:trPr>
          <w:trHeight w:val="6025"/>
        </w:trPr>
        <w:tc>
          <w:tcPr>
            <w:tcW w:w="9305" w:type="dxa"/>
          </w:tcPr>
          <w:p w:rsidR="00D80D20" w:rsidRDefault="00F25F5E">
            <w:pPr>
              <w:rPr>
                <w:sz w:val="24"/>
              </w:rPr>
            </w:pPr>
            <w:r>
              <w:rPr>
                <w:rFonts w:hint="eastAsia"/>
                <w:sz w:val="24"/>
              </w:rPr>
              <w:t>2.</w:t>
            </w:r>
            <w:r>
              <w:rPr>
                <w:rFonts w:hint="eastAsia"/>
                <w:sz w:val="24"/>
              </w:rPr>
              <w:t>本项目研究意义（对促进教学工作，提高教学质量的作用和意义，</w:t>
            </w:r>
            <w:r>
              <w:rPr>
                <w:rFonts w:hint="eastAsia"/>
                <w:sz w:val="24"/>
              </w:rPr>
              <w:t>5</w:t>
            </w:r>
            <w:r>
              <w:rPr>
                <w:sz w:val="24"/>
              </w:rPr>
              <w:t>00</w:t>
            </w:r>
            <w:r>
              <w:rPr>
                <w:sz w:val="24"/>
              </w:rPr>
              <w:t>字</w:t>
            </w:r>
            <w:r>
              <w:rPr>
                <w:rFonts w:hint="eastAsia"/>
                <w:sz w:val="24"/>
              </w:rPr>
              <w:t>）</w:t>
            </w:r>
          </w:p>
          <w:p w:rsidR="00D80D20" w:rsidRDefault="00D80D20">
            <w:pPr>
              <w:ind w:firstLineChars="200" w:firstLine="420"/>
            </w:pPr>
          </w:p>
          <w:p w:rsidR="00D80D20" w:rsidRDefault="00F25F5E">
            <w:pPr>
              <w:ind w:firstLineChars="200" w:firstLine="420"/>
            </w:pPr>
            <w:r>
              <w:rPr>
                <w:rFonts w:hint="eastAsia"/>
              </w:rPr>
              <w:t xml:space="preserve"> </w:t>
            </w: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pPr>
              <w:ind w:firstLineChars="200" w:firstLine="420"/>
            </w:pPr>
          </w:p>
          <w:p w:rsidR="00D80D20" w:rsidRDefault="00D80D20"/>
        </w:tc>
      </w:tr>
    </w:tbl>
    <w:p w:rsidR="00D80D20" w:rsidRDefault="00D80D20">
      <w:pPr>
        <w:rPr>
          <w:rFonts w:ascii="楷体_GB2312" w:eastAsia="楷体_GB2312"/>
          <w:b/>
          <w:sz w:val="30"/>
          <w:szCs w:val="30"/>
        </w:rPr>
      </w:pPr>
    </w:p>
    <w:p w:rsidR="00D80D20" w:rsidRDefault="00F25F5E">
      <w:pPr>
        <w:rPr>
          <w:rFonts w:ascii="楷体_GB2312" w:eastAsia="楷体_GB2312"/>
          <w:b/>
          <w:sz w:val="30"/>
          <w:szCs w:val="30"/>
        </w:rPr>
      </w:pPr>
      <w:r>
        <w:rPr>
          <w:rFonts w:ascii="楷体_GB2312" w:eastAsia="楷体_GB2312" w:hint="eastAsia"/>
          <w:b/>
          <w:sz w:val="30"/>
          <w:szCs w:val="30"/>
        </w:rPr>
        <w:t>三、项目实施方案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27"/>
      </w:tblGrid>
      <w:tr w:rsidR="00D80D20">
        <w:trPr>
          <w:trHeight w:val="9776"/>
        </w:trPr>
        <w:tc>
          <w:tcPr>
            <w:tcW w:w="9127" w:type="dxa"/>
          </w:tcPr>
          <w:p w:rsidR="00D80D20" w:rsidRDefault="00F25F5E">
            <w:pPr>
              <w:rPr>
                <w:sz w:val="24"/>
              </w:rPr>
            </w:pPr>
            <w:r>
              <w:rPr>
                <w:rFonts w:hint="eastAsia"/>
                <w:sz w:val="24"/>
              </w:rPr>
              <w:t>1.</w:t>
            </w:r>
            <w:r>
              <w:rPr>
                <w:rFonts w:hint="eastAsia"/>
                <w:sz w:val="24"/>
              </w:rPr>
              <w:t>具体研究内容、研究目标和拟解决的关键问题（</w:t>
            </w:r>
            <w:r>
              <w:rPr>
                <w:rFonts w:hint="eastAsia"/>
                <w:sz w:val="24"/>
              </w:rPr>
              <w:t>800-1000</w:t>
            </w:r>
            <w:r>
              <w:rPr>
                <w:rFonts w:hint="eastAsia"/>
                <w:sz w:val="24"/>
              </w:rPr>
              <w:t>字）</w:t>
            </w:r>
          </w:p>
          <w:p w:rsidR="00D80D20" w:rsidRDefault="00F25F5E">
            <w:pPr>
              <w:rPr>
                <w:sz w:val="24"/>
              </w:rPr>
            </w:pPr>
            <w:r>
              <w:rPr>
                <w:rFonts w:hint="eastAsia"/>
                <w:sz w:val="24"/>
              </w:rPr>
              <w:t>2.</w:t>
            </w:r>
            <w:r>
              <w:rPr>
                <w:rFonts w:hint="eastAsia"/>
                <w:sz w:val="24"/>
              </w:rPr>
              <w:t>项目预期的成果和效益（包括成果形式、实施范围与受益范围等。成果形式一般为研究报告、教改方案、人才培养方案、教材、课件、软件、调研报告、著作、论文等；其中，研究报告为必备成果。）（</w:t>
            </w:r>
            <w:r>
              <w:rPr>
                <w:rFonts w:hint="eastAsia"/>
                <w:sz w:val="24"/>
              </w:rPr>
              <w:t>300</w:t>
            </w:r>
            <w:r>
              <w:rPr>
                <w:rFonts w:hint="eastAsia"/>
                <w:sz w:val="24"/>
              </w:rPr>
              <w:t>字）</w:t>
            </w:r>
          </w:p>
          <w:p w:rsidR="00D80D20" w:rsidRDefault="00F25F5E">
            <w:pPr>
              <w:rPr>
                <w:sz w:val="24"/>
              </w:rPr>
            </w:pPr>
            <w:r>
              <w:rPr>
                <w:rFonts w:hint="eastAsia"/>
                <w:sz w:val="24"/>
              </w:rPr>
              <w:t>3.</w:t>
            </w:r>
            <w:r>
              <w:rPr>
                <w:rFonts w:hint="eastAsia"/>
                <w:sz w:val="24"/>
              </w:rPr>
              <w:t>实施计划（含不少于一年时间的年度进展情况）</w:t>
            </w:r>
            <w:r>
              <w:rPr>
                <w:rFonts w:hint="eastAsia"/>
                <w:sz w:val="24"/>
              </w:rPr>
              <w:t xml:space="preserve">  </w:t>
            </w:r>
          </w:p>
          <w:p w:rsidR="00D80D20" w:rsidRDefault="00F25F5E">
            <w:pPr>
              <w:rPr>
                <w:sz w:val="24"/>
              </w:rPr>
            </w:pPr>
            <w:r>
              <w:rPr>
                <w:rFonts w:hint="eastAsia"/>
                <w:sz w:val="24"/>
              </w:rPr>
              <w:t>4.</w:t>
            </w:r>
            <w:r>
              <w:rPr>
                <w:rFonts w:hint="eastAsia"/>
                <w:sz w:val="24"/>
              </w:rPr>
              <w:t>本项目特色、创新及推广应用价值（</w:t>
            </w:r>
            <w:r>
              <w:rPr>
                <w:rFonts w:hint="eastAsia"/>
                <w:sz w:val="24"/>
              </w:rPr>
              <w:t>300</w:t>
            </w:r>
            <w:r>
              <w:rPr>
                <w:rFonts w:hint="eastAsia"/>
                <w:sz w:val="24"/>
              </w:rPr>
              <w:t>字内）</w:t>
            </w:r>
          </w:p>
          <w:p w:rsidR="00D80D20" w:rsidRDefault="00F25F5E">
            <w:pPr>
              <w:rPr>
                <w:sz w:val="24"/>
              </w:rPr>
            </w:pPr>
            <w:r>
              <w:rPr>
                <w:rFonts w:hint="eastAsia"/>
                <w:sz w:val="24"/>
              </w:rPr>
              <w:t>5.</w:t>
            </w:r>
            <w:r>
              <w:rPr>
                <w:rFonts w:hint="eastAsia"/>
                <w:sz w:val="24"/>
              </w:rPr>
              <w:t>本项目的主要研究方法</w:t>
            </w: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ind w:left="315" w:hangingChars="150" w:hanging="315"/>
              <w:rPr>
                <w:szCs w:val="21"/>
              </w:rPr>
            </w:pPr>
          </w:p>
          <w:p w:rsidR="00D80D20" w:rsidRDefault="00D80D20">
            <w:pPr>
              <w:ind w:left="315" w:hangingChars="150" w:hanging="315"/>
              <w:rPr>
                <w:szCs w:val="21"/>
              </w:rPr>
            </w:pPr>
          </w:p>
        </w:tc>
      </w:tr>
    </w:tbl>
    <w:p w:rsidR="00D80D20" w:rsidRDefault="00D80D20">
      <w:pPr>
        <w:rPr>
          <w:rFonts w:ascii="楷体_GB2312" w:eastAsia="楷体_GB2312"/>
          <w:b/>
          <w:sz w:val="30"/>
          <w:szCs w:val="30"/>
        </w:rPr>
      </w:pPr>
    </w:p>
    <w:p w:rsidR="00D80D20" w:rsidRDefault="00F25F5E">
      <w:pPr>
        <w:rPr>
          <w:rFonts w:ascii="楷体_GB2312" w:eastAsia="楷体_GB2312"/>
          <w:b/>
          <w:sz w:val="30"/>
          <w:szCs w:val="30"/>
        </w:rPr>
      </w:pPr>
      <w:r>
        <w:rPr>
          <w:rFonts w:ascii="楷体_GB2312" w:eastAsia="楷体_GB2312" w:hint="eastAsia"/>
          <w:b/>
          <w:sz w:val="30"/>
          <w:szCs w:val="30"/>
        </w:rPr>
        <w:t>四、项目研究基础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40"/>
      </w:tblGrid>
      <w:tr w:rsidR="00D80D20">
        <w:trPr>
          <w:trHeight w:val="9591"/>
        </w:trPr>
        <w:tc>
          <w:tcPr>
            <w:tcW w:w="8940" w:type="dxa"/>
          </w:tcPr>
          <w:p w:rsidR="00D80D20" w:rsidRDefault="00F25F5E">
            <w:pPr>
              <w:rPr>
                <w:sz w:val="24"/>
              </w:rPr>
            </w:pPr>
            <w:r>
              <w:rPr>
                <w:rFonts w:hint="eastAsia"/>
                <w:sz w:val="24"/>
              </w:rPr>
              <w:t>1.</w:t>
            </w:r>
            <w:r>
              <w:rPr>
                <w:rFonts w:hint="eastAsia"/>
                <w:sz w:val="24"/>
              </w:rPr>
              <w:t>项目组成员已开展的相关研究及成果概述（包括自选项目、校级以上项目、学位论文、学术论著论文及获奖等）（</w:t>
            </w:r>
            <w:r>
              <w:rPr>
                <w:rFonts w:hint="eastAsia"/>
                <w:sz w:val="24"/>
              </w:rPr>
              <w:t>500</w:t>
            </w:r>
            <w:r>
              <w:rPr>
                <w:rFonts w:hint="eastAsia"/>
                <w:sz w:val="24"/>
              </w:rPr>
              <w:t>字）</w:t>
            </w:r>
          </w:p>
          <w:p w:rsidR="00D80D20" w:rsidRDefault="00F25F5E">
            <w:pPr>
              <w:rPr>
                <w:szCs w:val="21"/>
              </w:rPr>
            </w:pPr>
            <w:r>
              <w:rPr>
                <w:rFonts w:hint="eastAsia"/>
                <w:sz w:val="24"/>
              </w:rPr>
              <w:t>2.</w:t>
            </w:r>
            <w:r>
              <w:rPr>
                <w:rFonts w:hint="eastAsia"/>
                <w:sz w:val="24"/>
              </w:rPr>
              <w:t>已具备的和尚待完善的教育教学研究的基础和环境等条件及拟解决的途径（</w:t>
            </w:r>
            <w:r>
              <w:rPr>
                <w:rFonts w:hint="eastAsia"/>
                <w:sz w:val="24"/>
              </w:rPr>
              <w:t>300</w:t>
            </w:r>
            <w:r>
              <w:rPr>
                <w:rFonts w:hint="eastAsia"/>
                <w:sz w:val="24"/>
              </w:rPr>
              <w:t>字）</w:t>
            </w: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Cs w:val="21"/>
              </w:rPr>
            </w:pPr>
          </w:p>
          <w:p w:rsidR="00D80D20" w:rsidRDefault="00D80D20">
            <w:pPr>
              <w:rPr>
                <w:sz w:val="24"/>
              </w:rPr>
            </w:pPr>
          </w:p>
        </w:tc>
      </w:tr>
    </w:tbl>
    <w:p w:rsidR="00D80D20" w:rsidRDefault="00D80D20">
      <w:pPr>
        <w:rPr>
          <w:rFonts w:ascii="楷体_GB2312" w:eastAsia="楷体_GB2312"/>
          <w:b/>
          <w:sz w:val="30"/>
          <w:szCs w:val="30"/>
        </w:rPr>
      </w:pPr>
    </w:p>
    <w:p w:rsidR="00D80D20" w:rsidRDefault="00F25F5E">
      <w:pPr>
        <w:rPr>
          <w:rFonts w:ascii="楷体_GB2312" w:eastAsia="楷体_GB2312"/>
          <w:b/>
          <w:sz w:val="30"/>
          <w:szCs w:val="30"/>
        </w:rPr>
      </w:pPr>
      <w:r>
        <w:rPr>
          <w:rFonts w:ascii="楷体_GB2312" w:eastAsia="楷体_GB2312" w:hint="eastAsia"/>
          <w:b/>
          <w:sz w:val="30"/>
          <w:szCs w:val="30"/>
        </w:rPr>
        <w:t>五、经费预算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69"/>
        <w:gridCol w:w="1293"/>
        <w:gridCol w:w="6106"/>
      </w:tblGrid>
      <w:tr w:rsidR="00D80D20">
        <w:trPr>
          <w:trHeight w:val="826"/>
        </w:trPr>
        <w:tc>
          <w:tcPr>
            <w:tcW w:w="1769" w:type="dxa"/>
            <w:vAlign w:val="center"/>
          </w:tcPr>
          <w:p w:rsidR="00D80D20" w:rsidRDefault="00F25F5E">
            <w:pPr>
              <w:jc w:val="center"/>
              <w:rPr>
                <w:rFonts w:ascii="宋体"/>
                <w:sz w:val="24"/>
              </w:rPr>
            </w:pPr>
            <w:r>
              <w:rPr>
                <w:rFonts w:ascii="宋体" w:hint="eastAsia"/>
                <w:sz w:val="24"/>
              </w:rPr>
              <w:t>支出项目</w:t>
            </w:r>
          </w:p>
        </w:tc>
        <w:tc>
          <w:tcPr>
            <w:tcW w:w="1293" w:type="dxa"/>
            <w:vAlign w:val="center"/>
          </w:tcPr>
          <w:p w:rsidR="00D80D20" w:rsidRDefault="00F25F5E">
            <w:pPr>
              <w:jc w:val="center"/>
              <w:rPr>
                <w:rFonts w:ascii="宋体"/>
                <w:sz w:val="24"/>
              </w:rPr>
            </w:pPr>
            <w:r>
              <w:rPr>
                <w:rFonts w:ascii="宋体" w:hint="eastAsia"/>
                <w:sz w:val="24"/>
              </w:rPr>
              <w:t>金额（元）</w:t>
            </w:r>
          </w:p>
        </w:tc>
        <w:tc>
          <w:tcPr>
            <w:tcW w:w="6106" w:type="dxa"/>
            <w:vAlign w:val="center"/>
          </w:tcPr>
          <w:p w:rsidR="00D80D20" w:rsidRDefault="00F25F5E">
            <w:pPr>
              <w:jc w:val="center"/>
              <w:rPr>
                <w:rFonts w:ascii="宋体"/>
                <w:sz w:val="24"/>
              </w:rPr>
            </w:pPr>
            <w:r>
              <w:rPr>
                <w:rFonts w:ascii="宋体" w:hint="eastAsia"/>
                <w:sz w:val="24"/>
              </w:rPr>
              <w:t>依    据    及    理    由</w:t>
            </w: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D80D20">
            <w:pPr>
              <w:rPr>
                <w:rFonts w:ascii="宋体"/>
                <w:sz w:val="24"/>
              </w:rPr>
            </w:pP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r w:rsidR="00D80D20">
        <w:trPr>
          <w:trHeight w:hRule="exact" w:val="680"/>
        </w:trPr>
        <w:tc>
          <w:tcPr>
            <w:tcW w:w="1769" w:type="dxa"/>
            <w:vAlign w:val="center"/>
          </w:tcPr>
          <w:p w:rsidR="00D80D20" w:rsidRDefault="00F25F5E">
            <w:pPr>
              <w:jc w:val="center"/>
              <w:rPr>
                <w:rFonts w:ascii="宋体"/>
                <w:sz w:val="24"/>
              </w:rPr>
            </w:pPr>
            <w:r>
              <w:rPr>
                <w:rFonts w:ascii="宋体" w:hint="eastAsia"/>
                <w:sz w:val="24"/>
              </w:rPr>
              <w:t>合   计</w:t>
            </w:r>
          </w:p>
        </w:tc>
        <w:tc>
          <w:tcPr>
            <w:tcW w:w="1293" w:type="dxa"/>
            <w:vAlign w:val="center"/>
          </w:tcPr>
          <w:p w:rsidR="00D80D20" w:rsidRDefault="00D80D20">
            <w:pPr>
              <w:rPr>
                <w:rFonts w:ascii="宋体"/>
                <w:sz w:val="24"/>
              </w:rPr>
            </w:pPr>
          </w:p>
        </w:tc>
        <w:tc>
          <w:tcPr>
            <w:tcW w:w="6106" w:type="dxa"/>
            <w:vAlign w:val="center"/>
          </w:tcPr>
          <w:p w:rsidR="00D80D20" w:rsidRDefault="00D80D20">
            <w:pPr>
              <w:rPr>
                <w:rFonts w:ascii="宋体"/>
                <w:sz w:val="24"/>
              </w:rPr>
            </w:pPr>
          </w:p>
        </w:tc>
      </w:tr>
    </w:tbl>
    <w:p w:rsidR="00D80D20" w:rsidRDefault="00F25F5E">
      <w:pPr>
        <w:jc w:val="left"/>
        <w:rPr>
          <w:rFonts w:ascii="楷体_GB2312" w:eastAsia="楷体_GB2312"/>
          <w:b/>
          <w:sz w:val="30"/>
          <w:szCs w:val="30"/>
        </w:rPr>
      </w:pPr>
      <w:r>
        <w:rPr>
          <w:rFonts w:hint="eastAsia"/>
        </w:rPr>
        <w:t xml:space="preserve"> </w:t>
      </w:r>
      <w:r>
        <w:rPr>
          <w:rFonts w:ascii="楷体_GB2312" w:eastAsia="楷体_GB2312" w:hint="eastAsia"/>
          <w:b/>
          <w:sz w:val="30"/>
          <w:szCs w:val="30"/>
        </w:rPr>
        <w:t xml:space="preserve"> 六、推荐、审核意见</w:t>
      </w:r>
    </w:p>
    <w:tbl>
      <w:tblPr>
        <w:tblW w:w="0" w:type="auto"/>
        <w:tblInd w:w="-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69"/>
      </w:tblGrid>
      <w:tr w:rsidR="00D80D20">
        <w:trPr>
          <w:trHeight w:val="2138"/>
        </w:trPr>
        <w:tc>
          <w:tcPr>
            <w:tcW w:w="9169" w:type="dxa"/>
          </w:tcPr>
          <w:p w:rsidR="00D80D20" w:rsidRDefault="00F25F5E">
            <w:pPr>
              <w:pStyle w:val="a3"/>
              <w:ind w:firstLine="0"/>
              <w:rPr>
                <w:rFonts w:ascii="宋体"/>
                <w:color w:val="auto"/>
                <w:sz w:val="24"/>
              </w:rPr>
            </w:pPr>
            <w:r>
              <w:rPr>
                <w:rFonts w:ascii="宋体" w:hint="eastAsia"/>
                <w:color w:val="auto"/>
                <w:sz w:val="24"/>
              </w:rPr>
              <w:t>所属部门推荐意见</w:t>
            </w:r>
          </w:p>
          <w:p w:rsidR="00D80D20" w:rsidRDefault="00D80D20">
            <w:pPr>
              <w:pStyle w:val="a3"/>
              <w:ind w:firstLine="0"/>
              <w:rPr>
                <w:rFonts w:ascii="宋体"/>
                <w:color w:val="auto"/>
                <w:sz w:val="24"/>
              </w:rPr>
            </w:pPr>
          </w:p>
          <w:p w:rsidR="00D80D20" w:rsidRDefault="00D80D20"/>
          <w:p w:rsidR="00D80D20" w:rsidRDefault="00D80D20"/>
          <w:p w:rsidR="00D80D20" w:rsidRDefault="00F25F5E">
            <w:pPr>
              <w:pStyle w:val="a3"/>
              <w:ind w:firstLine="0"/>
              <w:rPr>
                <w:rFonts w:ascii="宋体"/>
                <w:color w:val="auto"/>
                <w:sz w:val="24"/>
              </w:rPr>
            </w:pPr>
            <w:r>
              <w:rPr>
                <w:rFonts w:ascii="宋体" w:hint="eastAsia"/>
                <w:color w:val="auto"/>
                <w:sz w:val="24"/>
              </w:rPr>
              <w:t xml:space="preserve">                                                        （盖    章）</w:t>
            </w:r>
          </w:p>
          <w:p w:rsidR="00D80D20" w:rsidRDefault="00F25F5E">
            <w:pPr>
              <w:pStyle w:val="a3"/>
              <w:ind w:firstLine="0"/>
              <w:rPr>
                <w:rFonts w:ascii="宋体"/>
                <w:color w:val="auto"/>
                <w:sz w:val="24"/>
              </w:rPr>
            </w:pPr>
            <w:r>
              <w:rPr>
                <w:rFonts w:ascii="宋体" w:hint="eastAsia"/>
                <w:color w:val="auto"/>
                <w:sz w:val="24"/>
              </w:rPr>
              <w:t xml:space="preserve">                                                        年    月    日                           </w:t>
            </w:r>
          </w:p>
        </w:tc>
      </w:tr>
      <w:tr w:rsidR="00D80D20">
        <w:trPr>
          <w:trHeight w:val="2152"/>
        </w:trPr>
        <w:tc>
          <w:tcPr>
            <w:tcW w:w="9169" w:type="dxa"/>
          </w:tcPr>
          <w:p w:rsidR="00D80D20" w:rsidRDefault="00F25F5E">
            <w:pPr>
              <w:pStyle w:val="a3"/>
              <w:ind w:firstLine="0"/>
              <w:rPr>
                <w:rFonts w:ascii="宋体"/>
                <w:color w:val="auto"/>
                <w:sz w:val="24"/>
              </w:rPr>
            </w:pPr>
            <w:r>
              <w:rPr>
                <w:rFonts w:ascii="宋体" w:hint="eastAsia"/>
                <w:color w:val="auto"/>
                <w:sz w:val="24"/>
              </w:rPr>
              <w:t>学院评审组意见</w:t>
            </w:r>
          </w:p>
          <w:p w:rsidR="00D80D20" w:rsidRDefault="00D80D20"/>
          <w:p w:rsidR="00D80D20" w:rsidRDefault="00F25F5E">
            <w:pPr>
              <w:ind w:firstLineChars="300" w:firstLine="630"/>
            </w:pPr>
            <w:r>
              <w:rPr>
                <w:rFonts w:hint="eastAsia"/>
              </w:rPr>
              <w:t>同意立项为：重点项目□、一般项目□、青年项目□。</w:t>
            </w:r>
          </w:p>
          <w:p w:rsidR="00D80D20" w:rsidRDefault="00D80D20"/>
          <w:p w:rsidR="00D80D20" w:rsidRDefault="00F25F5E">
            <w:pPr>
              <w:ind w:firstLineChars="2300" w:firstLine="5520"/>
              <w:rPr>
                <w:sz w:val="24"/>
              </w:rPr>
            </w:pPr>
            <w:r>
              <w:rPr>
                <w:rFonts w:hint="eastAsia"/>
                <w:sz w:val="24"/>
              </w:rPr>
              <w:t>组长签字：</w:t>
            </w:r>
          </w:p>
          <w:p w:rsidR="00D80D20" w:rsidRDefault="00F25F5E">
            <w:pPr>
              <w:ind w:firstLineChars="2800" w:firstLine="6720"/>
            </w:pPr>
            <w:r>
              <w:rPr>
                <w:rFonts w:ascii="宋体" w:hint="eastAsia"/>
                <w:sz w:val="24"/>
              </w:rPr>
              <w:t xml:space="preserve">年    月    日     </w:t>
            </w:r>
          </w:p>
        </w:tc>
      </w:tr>
      <w:tr w:rsidR="00D80D20">
        <w:trPr>
          <w:trHeight w:val="2026"/>
        </w:trPr>
        <w:tc>
          <w:tcPr>
            <w:tcW w:w="9169" w:type="dxa"/>
          </w:tcPr>
          <w:p w:rsidR="00D80D20" w:rsidRDefault="00F25F5E">
            <w:pPr>
              <w:pStyle w:val="a3"/>
              <w:ind w:firstLine="0"/>
              <w:rPr>
                <w:rFonts w:ascii="宋体"/>
                <w:color w:val="auto"/>
                <w:sz w:val="24"/>
              </w:rPr>
            </w:pPr>
            <w:r>
              <w:rPr>
                <w:rFonts w:ascii="宋体" w:hint="eastAsia"/>
                <w:color w:val="auto"/>
                <w:sz w:val="24"/>
              </w:rPr>
              <w:t>学院审定意见</w:t>
            </w:r>
          </w:p>
          <w:p w:rsidR="00D80D20" w:rsidRDefault="00D80D20">
            <w:pPr>
              <w:pStyle w:val="a3"/>
              <w:ind w:firstLine="0"/>
              <w:rPr>
                <w:rFonts w:ascii="宋体"/>
                <w:color w:val="auto"/>
                <w:sz w:val="24"/>
              </w:rPr>
            </w:pPr>
          </w:p>
          <w:p w:rsidR="00D80D20" w:rsidRDefault="00D80D20"/>
          <w:p w:rsidR="00D80D20" w:rsidRDefault="00D80D20"/>
          <w:p w:rsidR="00D80D20" w:rsidRDefault="00F25F5E">
            <w:pPr>
              <w:pStyle w:val="a3"/>
              <w:ind w:firstLine="0"/>
              <w:rPr>
                <w:rFonts w:ascii="宋体"/>
                <w:color w:val="auto"/>
                <w:sz w:val="24"/>
              </w:rPr>
            </w:pPr>
            <w:r>
              <w:rPr>
                <w:rFonts w:ascii="宋体" w:hint="eastAsia"/>
                <w:color w:val="auto"/>
                <w:sz w:val="24"/>
              </w:rPr>
              <w:t xml:space="preserve">                                                         （盖    章）</w:t>
            </w:r>
          </w:p>
          <w:p w:rsidR="00D80D20" w:rsidRDefault="00F25F5E">
            <w:pPr>
              <w:pStyle w:val="a3"/>
              <w:ind w:firstLine="0"/>
              <w:rPr>
                <w:rFonts w:ascii="宋体"/>
                <w:color w:val="auto"/>
                <w:sz w:val="24"/>
              </w:rPr>
            </w:pPr>
            <w:r>
              <w:rPr>
                <w:rFonts w:ascii="宋体" w:hint="eastAsia"/>
                <w:color w:val="auto"/>
                <w:sz w:val="24"/>
              </w:rPr>
              <w:t xml:space="preserve">                                                        年    月    日</w:t>
            </w:r>
          </w:p>
        </w:tc>
      </w:tr>
    </w:tbl>
    <w:p w:rsidR="00D80D20" w:rsidRDefault="00F25F5E">
      <w:pPr>
        <w:rPr>
          <w:rFonts w:ascii="黑体" w:eastAsia="黑体"/>
        </w:rPr>
      </w:pPr>
      <w:r>
        <w:rPr>
          <w:rFonts w:ascii="黑体" w:eastAsia="黑体" w:hint="eastAsia"/>
        </w:rPr>
        <w:t>注：填写此表时，不要任意改变栏目；内容简明扼要。如因篇幅原因需对表格进行调整，应当以“整页设计”为原则。</w:t>
      </w:r>
    </w:p>
    <w:p w:rsidR="00D80D20" w:rsidRDefault="00D80D20">
      <w:pPr>
        <w:rPr>
          <w:rFonts w:ascii="黑体" w:eastAsia="黑体"/>
        </w:rPr>
      </w:pPr>
    </w:p>
    <w:p w:rsidR="00D80D20" w:rsidRDefault="00D80D20">
      <w:pPr>
        <w:rPr>
          <w:rFonts w:ascii="黑体" w:eastAsia="黑体"/>
        </w:rPr>
      </w:pPr>
    </w:p>
    <w:p w:rsidR="00D80D20" w:rsidRDefault="00F25F5E">
      <w:pPr>
        <w:rPr>
          <w:rFonts w:ascii="楷体_GB2312" w:eastAsia="楷体_GB2312"/>
          <w:b/>
          <w:color w:val="FF0000"/>
          <w:sz w:val="24"/>
        </w:rPr>
      </w:pPr>
      <w:r>
        <w:rPr>
          <w:rFonts w:hint="eastAsia"/>
          <w:b/>
          <w:bCs/>
          <w:sz w:val="28"/>
          <w:szCs w:val="28"/>
        </w:rPr>
        <w:t>附件</w:t>
      </w:r>
      <w:r>
        <w:rPr>
          <w:rFonts w:hint="eastAsia"/>
          <w:b/>
          <w:bCs/>
          <w:sz w:val="28"/>
          <w:szCs w:val="28"/>
        </w:rPr>
        <w:t>3</w:t>
      </w:r>
      <w:r>
        <w:rPr>
          <w:rFonts w:hint="eastAsia"/>
          <w:b/>
          <w:bCs/>
          <w:sz w:val="28"/>
          <w:szCs w:val="28"/>
        </w:rPr>
        <w:t>：</w:t>
      </w:r>
      <w:r>
        <w:rPr>
          <w:rFonts w:ascii="黑体" w:eastAsia="黑体" w:hint="eastAsia"/>
          <w:b/>
          <w:color w:val="FF0000"/>
          <w:sz w:val="24"/>
        </w:rPr>
        <w:t>特别提示：</w:t>
      </w:r>
      <w:r>
        <w:rPr>
          <w:rFonts w:ascii="楷体_GB2312" w:eastAsia="楷体_GB2312" w:hint="eastAsia"/>
          <w:b/>
          <w:color w:val="FF0000"/>
          <w:sz w:val="24"/>
        </w:rPr>
        <w:t>项目设计论证（活页）严禁出现申报者（含项目负责人及项目组成员）姓名、所在部门（单位）等有碍匿名评审的相关信息，一旦出现此类信息，则为资格审查不合格，不再参与评审！</w:t>
      </w:r>
      <w:r>
        <w:rPr>
          <w:rFonts w:ascii="楷体_GB2312" w:eastAsia="楷体_GB2312" w:hint="eastAsia"/>
          <w:b/>
          <w:bCs/>
          <w:color w:val="FF0000"/>
          <w:sz w:val="24"/>
        </w:rPr>
        <w:t>字数限5000字以内</w:t>
      </w:r>
      <w:r>
        <w:rPr>
          <w:rFonts w:ascii="楷体_GB2312" w:eastAsia="楷体_GB2312" w:hint="eastAsia"/>
          <w:b/>
          <w:color w:val="FF0000"/>
          <w:sz w:val="24"/>
        </w:rPr>
        <w:t>（上述文字在纸质稿中不必删除）。</w:t>
      </w:r>
    </w:p>
    <w:p w:rsidR="00D80D20" w:rsidRDefault="00D80D20">
      <w:pPr>
        <w:rPr>
          <w:rFonts w:ascii="楷体_GB2312" w:eastAsia="楷体_GB2312"/>
          <w:b/>
          <w:color w:val="FF0000"/>
          <w:sz w:val="24"/>
        </w:rPr>
      </w:pPr>
    </w:p>
    <w:p w:rsidR="00D80D20" w:rsidRDefault="00F25F5E">
      <w:pPr>
        <w:jc w:val="center"/>
        <w:rPr>
          <w:b/>
          <w:bCs/>
          <w:sz w:val="32"/>
          <w:szCs w:val="32"/>
        </w:rPr>
      </w:pPr>
      <w:r>
        <w:rPr>
          <w:rFonts w:hint="eastAsia"/>
          <w:b/>
          <w:bCs/>
          <w:sz w:val="32"/>
          <w:szCs w:val="32"/>
        </w:rPr>
        <w:t>四川艺术职业学院教育教学研究项目设计论证（活页）</w:t>
      </w:r>
    </w:p>
    <w:tbl>
      <w:tblPr>
        <w:tblpPr w:leftFromText="180" w:rightFromText="180" w:vertAnchor="text" w:horzAnchor="page" w:tblpX="1195" w:tblpY="219"/>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05"/>
        <w:gridCol w:w="1265"/>
        <w:gridCol w:w="2166"/>
        <w:gridCol w:w="1260"/>
        <w:gridCol w:w="2160"/>
        <w:gridCol w:w="1621"/>
      </w:tblGrid>
      <w:tr w:rsidR="00D80D20">
        <w:trPr>
          <w:cantSplit/>
          <w:trHeight w:val="504"/>
        </w:trPr>
        <w:tc>
          <w:tcPr>
            <w:tcW w:w="1505" w:type="dxa"/>
            <w:vAlign w:val="center"/>
          </w:tcPr>
          <w:p w:rsidR="00D80D20" w:rsidRDefault="00F25F5E">
            <w:pPr>
              <w:jc w:val="center"/>
              <w:rPr>
                <w:rFonts w:ascii="宋体" w:hAnsi="宋体"/>
                <w:bCs/>
                <w:sz w:val="24"/>
              </w:rPr>
            </w:pPr>
            <w:r>
              <w:rPr>
                <w:rFonts w:ascii="宋体" w:hAnsi="宋体" w:hint="eastAsia"/>
                <w:bCs/>
                <w:sz w:val="24"/>
              </w:rPr>
              <w:t>项目名称</w:t>
            </w:r>
          </w:p>
        </w:tc>
        <w:tc>
          <w:tcPr>
            <w:tcW w:w="8472" w:type="dxa"/>
            <w:gridSpan w:val="5"/>
            <w:vAlign w:val="center"/>
          </w:tcPr>
          <w:p w:rsidR="00D80D20" w:rsidRDefault="00D80D20">
            <w:pPr>
              <w:jc w:val="center"/>
              <w:rPr>
                <w:rFonts w:ascii="宋体" w:hAnsi="宋体"/>
                <w:bCs/>
                <w:sz w:val="24"/>
              </w:rPr>
            </w:pPr>
          </w:p>
        </w:tc>
      </w:tr>
      <w:tr w:rsidR="00D80D20">
        <w:trPr>
          <w:cantSplit/>
          <w:trHeight w:val="504"/>
        </w:trPr>
        <w:tc>
          <w:tcPr>
            <w:tcW w:w="1505" w:type="dxa"/>
            <w:vAlign w:val="center"/>
          </w:tcPr>
          <w:p w:rsidR="00D80D20" w:rsidRDefault="00F25F5E">
            <w:pPr>
              <w:jc w:val="center"/>
              <w:rPr>
                <w:rFonts w:ascii="宋体" w:hAnsi="宋体"/>
                <w:bCs/>
                <w:sz w:val="24"/>
              </w:rPr>
            </w:pPr>
            <w:r>
              <w:t>研究类别</w:t>
            </w:r>
          </w:p>
        </w:tc>
        <w:tc>
          <w:tcPr>
            <w:tcW w:w="8472" w:type="dxa"/>
            <w:gridSpan w:val="5"/>
            <w:vAlign w:val="center"/>
          </w:tcPr>
          <w:p w:rsidR="00D80D20" w:rsidRDefault="00F25F5E">
            <w:pPr>
              <w:ind w:firstLineChars="150" w:firstLine="315"/>
              <w:rPr>
                <w:rFonts w:ascii="宋体" w:hAnsi="宋体"/>
                <w:bCs/>
                <w:sz w:val="24"/>
              </w:rPr>
            </w:pPr>
            <w:r>
              <w:t>1.</w:t>
            </w:r>
            <w:r>
              <w:rPr>
                <w:rFonts w:hint="eastAsia"/>
              </w:rPr>
              <w:t>青年项目</w:t>
            </w:r>
            <w:r>
              <w:t xml:space="preserve"> </w:t>
            </w:r>
            <w:r>
              <w:rPr>
                <w:rFonts w:hint="eastAsia"/>
              </w:rPr>
              <w:t xml:space="preserve">     </w:t>
            </w:r>
            <w:r>
              <w:t>2.</w:t>
            </w:r>
            <w:r>
              <w:rPr>
                <w:rFonts w:hint="eastAsia"/>
              </w:rPr>
              <w:t>一般项目</w:t>
            </w:r>
            <w:r>
              <w:t xml:space="preserve"> </w:t>
            </w:r>
            <w:r>
              <w:rPr>
                <w:rFonts w:hint="eastAsia"/>
              </w:rPr>
              <w:t xml:space="preserve">     </w:t>
            </w:r>
            <w:r>
              <w:t>3</w:t>
            </w:r>
            <w:r>
              <w:rPr>
                <w:rFonts w:hint="eastAsia"/>
              </w:rPr>
              <w:t>.</w:t>
            </w:r>
            <w:r>
              <w:rPr>
                <w:rFonts w:hint="eastAsia"/>
              </w:rPr>
              <w:t>重点项目</w:t>
            </w:r>
            <w:r>
              <w:t xml:space="preserve">  </w:t>
            </w:r>
          </w:p>
        </w:tc>
      </w:tr>
      <w:tr w:rsidR="00D80D20">
        <w:trPr>
          <w:cantSplit/>
          <w:trHeight w:val="1376"/>
        </w:trPr>
        <w:tc>
          <w:tcPr>
            <w:tcW w:w="1505" w:type="dxa"/>
            <w:vAlign w:val="center"/>
          </w:tcPr>
          <w:p w:rsidR="00D80D20" w:rsidRDefault="00F25F5E">
            <w:pPr>
              <w:jc w:val="center"/>
            </w:pPr>
            <w:r>
              <w:rPr>
                <w:rFonts w:hint="eastAsia"/>
              </w:rPr>
              <w:t>预期成果</w:t>
            </w:r>
          </w:p>
        </w:tc>
        <w:tc>
          <w:tcPr>
            <w:tcW w:w="8472" w:type="dxa"/>
            <w:gridSpan w:val="5"/>
            <w:vAlign w:val="center"/>
          </w:tcPr>
          <w:p w:rsidR="00D80D20" w:rsidRDefault="00F25F5E">
            <w:pPr>
              <w:rPr>
                <w:rFonts w:ascii="宋体" w:hAnsi="宋体"/>
              </w:rPr>
            </w:pPr>
            <w:r>
              <w:rPr>
                <w:rFonts w:ascii="宋体" w:hAnsi="宋体" w:hint="eastAsia"/>
              </w:rPr>
              <w:t>1.专著（不含教材）  2.论文   3.研究报告     4.译著    5.专利   6.软件著作权</w:t>
            </w:r>
          </w:p>
          <w:p w:rsidR="00D80D20" w:rsidRDefault="00D80D20">
            <w:pPr>
              <w:rPr>
                <w:rFonts w:ascii="宋体" w:hAnsi="宋体"/>
              </w:rPr>
            </w:pPr>
          </w:p>
          <w:p w:rsidR="00D80D20" w:rsidRDefault="00F25F5E">
            <w:pPr>
              <w:rPr>
                <w:rFonts w:ascii="宋体" w:hAnsi="宋体"/>
                <w:u w:val="single"/>
              </w:rPr>
            </w:pPr>
            <w:r>
              <w:rPr>
                <w:rFonts w:ascii="宋体" w:hAnsi="宋体" w:hint="eastAsia"/>
              </w:rPr>
              <w:t>7.其他</w:t>
            </w:r>
            <w:r>
              <w:rPr>
                <w:rFonts w:ascii="宋体" w:hAnsi="宋体" w:hint="eastAsia"/>
                <w:u w:val="single"/>
              </w:rPr>
              <w:t xml:space="preserve">               </w:t>
            </w:r>
          </w:p>
        </w:tc>
      </w:tr>
      <w:tr w:rsidR="00D80D20">
        <w:trPr>
          <w:cantSplit/>
          <w:trHeight w:val="504"/>
        </w:trPr>
        <w:tc>
          <w:tcPr>
            <w:tcW w:w="1505" w:type="dxa"/>
            <w:vAlign w:val="center"/>
          </w:tcPr>
          <w:p w:rsidR="00D80D20" w:rsidRDefault="00F25F5E">
            <w:pPr>
              <w:jc w:val="center"/>
            </w:pPr>
            <w:r>
              <w:rPr>
                <w:rFonts w:hint="eastAsia"/>
              </w:rPr>
              <w:t>项目组</w:t>
            </w:r>
          </w:p>
          <w:p w:rsidR="00D80D20" w:rsidRDefault="00F25F5E">
            <w:pPr>
              <w:jc w:val="center"/>
            </w:pPr>
            <w:r>
              <w:rPr>
                <w:rFonts w:hint="eastAsia"/>
              </w:rPr>
              <w:t>总人数</w:t>
            </w:r>
          </w:p>
        </w:tc>
        <w:tc>
          <w:tcPr>
            <w:tcW w:w="1265" w:type="dxa"/>
            <w:vAlign w:val="center"/>
          </w:tcPr>
          <w:p w:rsidR="00D80D20" w:rsidRDefault="00F25F5E">
            <w:pPr>
              <w:jc w:val="center"/>
            </w:pPr>
            <w:r>
              <w:rPr>
                <w:rFonts w:hint="eastAsia"/>
              </w:rPr>
              <w:t xml:space="preserve">     </w:t>
            </w:r>
            <w:r>
              <w:rPr>
                <w:rFonts w:hint="eastAsia"/>
              </w:rPr>
              <w:t>人</w:t>
            </w:r>
          </w:p>
        </w:tc>
        <w:tc>
          <w:tcPr>
            <w:tcW w:w="2166" w:type="dxa"/>
            <w:vAlign w:val="center"/>
          </w:tcPr>
          <w:p w:rsidR="00D80D20" w:rsidRDefault="00F25F5E">
            <w:pPr>
              <w:jc w:val="center"/>
            </w:pPr>
            <w:r>
              <w:rPr>
                <w:rFonts w:hint="eastAsia"/>
              </w:rPr>
              <w:t>其中高级职称人数</w:t>
            </w:r>
          </w:p>
        </w:tc>
        <w:tc>
          <w:tcPr>
            <w:tcW w:w="1260" w:type="dxa"/>
            <w:vAlign w:val="center"/>
          </w:tcPr>
          <w:p w:rsidR="00D80D20" w:rsidRDefault="00F25F5E">
            <w:pPr>
              <w:jc w:val="center"/>
            </w:pPr>
            <w:r>
              <w:rPr>
                <w:rFonts w:hint="eastAsia"/>
              </w:rPr>
              <w:t xml:space="preserve">     </w:t>
            </w:r>
            <w:r>
              <w:rPr>
                <w:rFonts w:hint="eastAsia"/>
              </w:rPr>
              <w:t>人</w:t>
            </w:r>
          </w:p>
        </w:tc>
        <w:tc>
          <w:tcPr>
            <w:tcW w:w="2160" w:type="dxa"/>
            <w:vAlign w:val="center"/>
          </w:tcPr>
          <w:p w:rsidR="00D80D20" w:rsidRDefault="00F25F5E">
            <w:pPr>
              <w:jc w:val="center"/>
            </w:pPr>
            <w:r>
              <w:rPr>
                <w:rFonts w:hint="eastAsia"/>
              </w:rPr>
              <w:t>其中中级职称人数</w:t>
            </w:r>
          </w:p>
        </w:tc>
        <w:tc>
          <w:tcPr>
            <w:tcW w:w="1621" w:type="dxa"/>
            <w:vAlign w:val="center"/>
          </w:tcPr>
          <w:p w:rsidR="00D80D20" w:rsidRDefault="00F25F5E">
            <w:pPr>
              <w:jc w:val="center"/>
            </w:pPr>
            <w:r>
              <w:rPr>
                <w:rFonts w:hint="eastAsia"/>
              </w:rPr>
              <w:t xml:space="preserve">         </w:t>
            </w:r>
            <w:r>
              <w:rPr>
                <w:rFonts w:hint="eastAsia"/>
              </w:rPr>
              <w:t>人</w:t>
            </w:r>
          </w:p>
        </w:tc>
      </w:tr>
      <w:tr w:rsidR="00D80D20">
        <w:trPr>
          <w:trHeight w:val="6759"/>
        </w:trPr>
        <w:tc>
          <w:tcPr>
            <w:tcW w:w="9977" w:type="dxa"/>
            <w:gridSpan w:val="6"/>
          </w:tcPr>
          <w:p w:rsidR="00D80D20" w:rsidRDefault="00F25F5E">
            <w:pPr>
              <w:ind w:right="71"/>
              <w:rPr>
                <w:rFonts w:ascii="宋体" w:hAnsi="宋体"/>
              </w:rPr>
            </w:pPr>
            <w:r>
              <w:rPr>
                <w:rFonts w:ascii="宋体" w:hAnsi="宋体" w:hint="eastAsia"/>
              </w:rPr>
              <w:t>1.项目背景与意义；2.项目实施方案（含研究内容、研究目标、研究方法、实施计划、预期成果等）；3.项目研究基础；4.项目经费预算。</w:t>
            </w:r>
          </w:p>
          <w:p w:rsidR="00D80D20" w:rsidRDefault="00D80D20">
            <w:pPr>
              <w:rPr>
                <w:rFonts w:ascii="宋体" w:hAnsi="宋体"/>
                <w:sz w:val="24"/>
              </w:rPr>
            </w:pPr>
          </w:p>
          <w:p w:rsidR="00D80D20" w:rsidRDefault="00D80D20">
            <w:pPr>
              <w:rPr>
                <w:rFonts w:ascii="宋体" w:hAnsi="宋体"/>
                <w:bCs/>
                <w:color w:val="FF0000"/>
                <w:sz w:val="24"/>
              </w:rPr>
            </w:pPr>
          </w:p>
          <w:p w:rsidR="00D80D20" w:rsidRDefault="00D80D20">
            <w:pPr>
              <w:rPr>
                <w:rFonts w:ascii="楷体_GB2312" w:eastAsia="楷体_GB2312"/>
                <w:b/>
                <w:sz w:val="30"/>
                <w:szCs w:val="30"/>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p w:rsidR="00D80D20" w:rsidRDefault="00D80D20">
            <w:pPr>
              <w:rPr>
                <w:rFonts w:ascii="宋体" w:hAnsi="宋体"/>
                <w:bCs/>
                <w:color w:val="FF0000"/>
                <w:sz w:val="24"/>
              </w:rPr>
            </w:pPr>
          </w:p>
        </w:tc>
      </w:tr>
    </w:tbl>
    <w:p w:rsidR="00D80D20" w:rsidRDefault="00D80D20">
      <w:pPr>
        <w:jc w:val="center"/>
        <w:rPr>
          <w:b/>
          <w:bCs/>
          <w:sz w:val="36"/>
        </w:rPr>
      </w:pPr>
    </w:p>
    <w:p w:rsidR="00D80D20" w:rsidRDefault="00F25F5E">
      <w:r>
        <w:rPr>
          <w:rFonts w:ascii="宋体" w:hint="eastAsia"/>
        </w:rPr>
        <w:t>（不够可加页）</w:t>
      </w:r>
    </w:p>
    <w:p w:rsidR="00D80D20" w:rsidRDefault="00D80D20">
      <w:pPr>
        <w:rPr>
          <w:rFonts w:ascii="仿宋" w:eastAsia="仿宋" w:hAnsi="仿宋"/>
          <w:b/>
          <w:sz w:val="28"/>
          <w:szCs w:val="28"/>
        </w:rPr>
      </w:pPr>
    </w:p>
    <w:p w:rsidR="00D80D20" w:rsidRDefault="00F25F5E">
      <w:pPr>
        <w:rPr>
          <w:rFonts w:ascii="仿宋" w:eastAsia="仿宋" w:hAnsi="仿宋"/>
          <w:b/>
          <w:sz w:val="28"/>
          <w:szCs w:val="28"/>
        </w:rPr>
      </w:pPr>
      <w:r>
        <w:rPr>
          <w:rFonts w:ascii="仿宋" w:eastAsia="仿宋" w:hAnsi="仿宋" w:hint="eastAsia"/>
          <w:b/>
          <w:sz w:val="28"/>
          <w:szCs w:val="28"/>
        </w:rPr>
        <w:t>附件4</w:t>
      </w:r>
    </w:p>
    <w:p w:rsidR="00D80D20" w:rsidRDefault="00D80D20">
      <w:pPr>
        <w:jc w:val="center"/>
        <w:rPr>
          <w:rFonts w:ascii="黑体" w:eastAsia="黑体"/>
          <w:sz w:val="32"/>
          <w:szCs w:val="32"/>
        </w:rPr>
      </w:pPr>
    </w:p>
    <w:p w:rsidR="00D80D20" w:rsidRDefault="00F25F5E">
      <w:pPr>
        <w:jc w:val="center"/>
        <w:rPr>
          <w:rFonts w:ascii="黑体" w:eastAsia="黑体"/>
          <w:sz w:val="32"/>
          <w:szCs w:val="32"/>
        </w:rPr>
      </w:pPr>
      <w:r>
        <w:rPr>
          <w:rFonts w:ascii="黑体" w:eastAsia="黑体" w:hint="eastAsia"/>
          <w:sz w:val="32"/>
          <w:szCs w:val="32"/>
        </w:rPr>
        <w:t>四川艺术职业学院教育教学研究项目申报排序汇总表</w:t>
      </w:r>
    </w:p>
    <w:p w:rsidR="00D80D20" w:rsidRDefault="00D80D20">
      <w:pPr>
        <w:rPr>
          <w:rFonts w:ascii="黑体" w:eastAsia="黑体"/>
          <w:sz w:val="32"/>
          <w:szCs w:val="32"/>
        </w:rPr>
      </w:pPr>
    </w:p>
    <w:p w:rsidR="00D80D20" w:rsidRDefault="00F25F5E">
      <w:pPr>
        <w:rPr>
          <w:rFonts w:ascii="黑体" w:eastAsia="黑体"/>
          <w:sz w:val="32"/>
          <w:szCs w:val="32"/>
        </w:rPr>
      </w:pPr>
      <w:r>
        <w:rPr>
          <w:rFonts w:ascii="仿宋" w:eastAsia="仿宋" w:hAnsi="仿宋" w:hint="eastAsia"/>
          <w:b/>
          <w:sz w:val="28"/>
          <w:szCs w:val="28"/>
        </w:rPr>
        <w:t>推荐部门（盖章）：                 部门负责人（签字）：</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2409"/>
        <w:gridCol w:w="1560"/>
        <w:gridCol w:w="1464"/>
        <w:gridCol w:w="1421"/>
        <w:gridCol w:w="1421"/>
      </w:tblGrid>
      <w:tr w:rsidR="00D80D20">
        <w:tc>
          <w:tcPr>
            <w:tcW w:w="852" w:type="dxa"/>
          </w:tcPr>
          <w:p w:rsidR="00D80D20" w:rsidRDefault="00F25F5E">
            <w:pPr>
              <w:spacing w:line="480" w:lineRule="auto"/>
              <w:jc w:val="center"/>
              <w:rPr>
                <w:b/>
                <w:sz w:val="24"/>
              </w:rPr>
            </w:pPr>
            <w:r>
              <w:rPr>
                <w:rFonts w:hint="eastAsia"/>
                <w:b/>
                <w:sz w:val="24"/>
              </w:rPr>
              <w:t>序</w:t>
            </w:r>
            <w:r>
              <w:rPr>
                <w:rFonts w:hint="eastAsia"/>
                <w:b/>
                <w:sz w:val="24"/>
              </w:rPr>
              <w:t xml:space="preserve"> </w:t>
            </w:r>
            <w:r>
              <w:rPr>
                <w:rFonts w:hint="eastAsia"/>
                <w:b/>
                <w:sz w:val="24"/>
              </w:rPr>
              <w:t>号</w:t>
            </w:r>
          </w:p>
        </w:tc>
        <w:tc>
          <w:tcPr>
            <w:tcW w:w="2409" w:type="dxa"/>
          </w:tcPr>
          <w:p w:rsidR="00D80D20" w:rsidRDefault="00F25F5E">
            <w:pPr>
              <w:spacing w:line="480" w:lineRule="auto"/>
              <w:jc w:val="center"/>
              <w:rPr>
                <w:b/>
                <w:sz w:val="24"/>
              </w:rPr>
            </w:pPr>
            <w:r>
              <w:rPr>
                <w:rFonts w:hint="eastAsia"/>
                <w:b/>
                <w:sz w:val="24"/>
              </w:rPr>
              <w:t>项目名称</w:t>
            </w:r>
          </w:p>
        </w:tc>
        <w:tc>
          <w:tcPr>
            <w:tcW w:w="1560" w:type="dxa"/>
          </w:tcPr>
          <w:p w:rsidR="00D80D20" w:rsidRDefault="00F25F5E">
            <w:pPr>
              <w:spacing w:line="480" w:lineRule="auto"/>
              <w:jc w:val="center"/>
              <w:rPr>
                <w:b/>
                <w:sz w:val="24"/>
              </w:rPr>
            </w:pPr>
            <w:r>
              <w:rPr>
                <w:rFonts w:hint="eastAsia"/>
                <w:b/>
                <w:sz w:val="24"/>
              </w:rPr>
              <w:t>申报人姓名</w:t>
            </w:r>
          </w:p>
        </w:tc>
        <w:tc>
          <w:tcPr>
            <w:tcW w:w="1464" w:type="dxa"/>
          </w:tcPr>
          <w:p w:rsidR="00D80D20" w:rsidRDefault="00F25F5E">
            <w:pPr>
              <w:spacing w:line="480" w:lineRule="auto"/>
              <w:jc w:val="center"/>
              <w:rPr>
                <w:b/>
                <w:sz w:val="24"/>
              </w:rPr>
            </w:pPr>
            <w:r>
              <w:rPr>
                <w:rFonts w:hint="eastAsia"/>
                <w:b/>
                <w:sz w:val="24"/>
              </w:rPr>
              <w:t>职</w:t>
            </w:r>
            <w:r>
              <w:rPr>
                <w:rFonts w:hint="eastAsia"/>
                <w:b/>
                <w:sz w:val="24"/>
              </w:rPr>
              <w:t xml:space="preserve"> </w:t>
            </w:r>
            <w:r>
              <w:rPr>
                <w:rFonts w:hint="eastAsia"/>
                <w:b/>
                <w:sz w:val="24"/>
              </w:rPr>
              <w:t>称</w:t>
            </w:r>
          </w:p>
        </w:tc>
        <w:tc>
          <w:tcPr>
            <w:tcW w:w="1421" w:type="dxa"/>
          </w:tcPr>
          <w:p w:rsidR="00D80D20" w:rsidRDefault="00F25F5E">
            <w:pPr>
              <w:spacing w:line="480" w:lineRule="auto"/>
              <w:jc w:val="center"/>
              <w:rPr>
                <w:b/>
                <w:sz w:val="24"/>
              </w:rPr>
            </w:pPr>
            <w:r>
              <w:rPr>
                <w:rFonts w:hint="eastAsia"/>
                <w:b/>
                <w:sz w:val="24"/>
              </w:rPr>
              <w:t>联系电话</w:t>
            </w:r>
          </w:p>
        </w:tc>
        <w:tc>
          <w:tcPr>
            <w:tcW w:w="1421" w:type="dxa"/>
          </w:tcPr>
          <w:p w:rsidR="00D80D20" w:rsidRDefault="00F25F5E">
            <w:pPr>
              <w:spacing w:line="480" w:lineRule="auto"/>
              <w:jc w:val="center"/>
              <w:rPr>
                <w:b/>
                <w:sz w:val="24"/>
              </w:rPr>
            </w:pPr>
            <w:r>
              <w:rPr>
                <w:rFonts w:hint="eastAsia"/>
                <w:b/>
                <w:sz w:val="24"/>
              </w:rPr>
              <w:t>QQ</w:t>
            </w:r>
            <w:r>
              <w:rPr>
                <w:rFonts w:hint="eastAsia"/>
                <w:b/>
                <w:sz w:val="24"/>
              </w:rPr>
              <w:t>邮箱</w:t>
            </w:r>
          </w:p>
        </w:tc>
      </w:tr>
      <w:tr w:rsidR="00D80D20">
        <w:tc>
          <w:tcPr>
            <w:tcW w:w="852" w:type="dxa"/>
          </w:tcPr>
          <w:p w:rsidR="00D80D20" w:rsidRDefault="00F25F5E">
            <w:pPr>
              <w:spacing w:line="480" w:lineRule="auto"/>
              <w:jc w:val="center"/>
              <w:rPr>
                <w:sz w:val="24"/>
              </w:rPr>
            </w:pPr>
            <w:r>
              <w:rPr>
                <w:rFonts w:hint="eastAsia"/>
                <w:sz w:val="24"/>
              </w:rPr>
              <w:t>1</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2</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3</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4</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5</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6</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7</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8</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9</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r w:rsidR="00D80D20">
        <w:tc>
          <w:tcPr>
            <w:tcW w:w="852" w:type="dxa"/>
          </w:tcPr>
          <w:p w:rsidR="00D80D20" w:rsidRDefault="00F25F5E">
            <w:pPr>
              <w:spacing w:line="480" w:lineRule="auto"/>
              <w:jc w:val="center"/>
              <w:rPr>
                <w:sz w:val="24"/>
              </w:rPr>
            </w:pPr>
            <w:r>
              <w:rPr>
                <w:rFonts w:hint="eastAsia"/>
                <w:sz w:val="24"/>
              </w:rPr>
              <w:t>10</w:t>
            </w:r>
          </w:p>
        </w:tc>
        <w:tc>
          <w:tcPr>
            <w:tcW w:w="2409" w:type="dxa"/>
          </w:tcPr>
          <w:p w:rsidR="00D80D20" w:rsidRDefault="00D80D20">
            <w:pPr>
              <w:spacing w:line="480" w:lineRule="auto"/>
              <w:jc w:val="center"/>
              <w:rPr>
                <w:sz w:val="24"/>
              </w:rPr>
            </w:pPr>
          </w:p>
        </w:tc>
        <w:tc>
          <w:tcPr>
            <w:tcW w:w="1560" w:type="dxa"/>
          </w:tcPr>
          <w:p w:rsidR="00D80D20" w:rsidRDefault="00D80D20">
            <w:pPr>
              <w:spacing w:line="480" w:lineRule="auto"/>
              <w:jc w:val="center"/>
              <w:rPr>
                <w:sz w:val="24"/>
              </w:rPr>
            </w:pPr>
          </w:p>
        </w:tc>
        <w:tc>
          <w:tcPr>
            <w:tcW w:w="1464"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c>
          <w:tcPr>
            <w:tcW w:w="1421" w:type="dxa"/>
          </w:tcPr>
          <w:p w:rsidR="00D80D20" w:rsidRDefault="00D80D20">
            <w:pPr>
              <w:spacing w:line="480" w:lineRule="auto"/>
              <w:jc w:val="center"/>
              <w:rPr>
                <w:sz w:val="24"/>
              </w:rPr>
            </w:pPr>
          </w:p>
        </w:tc>
      </w:tr>
    </w:tbl>
    <w:p w:rsidR="00D80D20" w:rsidRDefault="00D80D20"/>
    <w:p w:rsidR="00D80D20" w:rsidRDefault="00D80D20"/>
    <w:sectPr w:rsidR="00D80D20">
      <w:headerReference w:type="default" r:id="rId9"/>
      <w:footerReference w:type="even"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09E" w:rsidRDefault="00F25F5E">
      <w:r>
        <w:separator/>
      </w:r>
    </w:p>
  </w:endnote>
  <w:endnote w:type="continuationSeparator" w:id="0">
    <w:p w:rsidR="0073009E" w:rsidRDefault="00F25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roman"/>
    <w:pitch w:val="default"/>
    <w:sig w:usb0="00000000" w:usb1="080E0000" w:usb2="00000000" w:usb3="00000000" w:csb0="00040000" w:csb1="00000000"/>
  </w:font>
  <w:font w:name="仿宋_GB2312">
    <w:altName w:val="仿宋"/>
    <w:charset w:val="86"/>
    <w:family w:val="roman"/>
    <w:pitch w:val="default"/>
    <w:sig w:usb0="00000001" w:usb1="080E0000" w:usb2="0000000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姚体">
    <w:altName w:val="Times New Roman"/>
    <w:charset w:val="01"/>
    <w:family w:val="roman"/>
    <w:pitch w:val="default"/>
    <w:sig w:usb0="00000000" w:usb1="00000000" w:usb2="00000000"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D20" w:rsidRDefault="00F25F5E">
    <w:pPr>
      <w:pStyle w:val="a4"/>
      <w:framePr w:wrap="around" w:vAnchor="text" w:hAnchor="margin" w:xAlign="outside" w:y="1"/>
      <w:rPr>
        <w:rStyle w:val="a6"/>
      </w:rPr>
    </w:pPr>
    <w:r>
      <w:fldChar w:fldCharType="begin"/>
    </w:r>
    <w:r>
      <w:rPr>
        <w:rStyle w:val="a6"/>
      </w:rPr>
      <w:instrText xml:space="preserve">PAGE  </w:instrText>
    </w:r>
    <w:r>
      <w:fldChar w:fldCharType="end"/>
    </w:r>
  </w:p>
  <w:p w:rsidR="00D80D20" w:rsidRDefault="00D80D20">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09E" w:rsidRDefault="00F25F5E">
      <w:r>
        <w:separator/>
      </w:r>
    </w:p>
  </w:footnote>
  <w:footnote w:type="continuationSeparator" w:id="0">
    <w:p w:rsidR="0073009E" w:rsidRDefault="00F25F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D20" w:rsidRDefault="00D80D20">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539CE"/>
    <w:multiLevelType w:val="multilevel"/>
    <w:tmpl w:val="09A539CE"/>
    <w:lvl w:ilvl="0">
      <w:start w:val="2"/>
      <w:numFmt w:val="japaneseCounting"/>
      <w:lvlText w:val="%1、"/>
      <w:lvlJc w:val="left"/>
      <w:pPr>
        <w:ind w:left="636" w:hanging="63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D93D68"/>
    <w:rsid w:val="006238B8"/>
    <w:rsid w:val="0069338D"/>
    <w:rsid w:val="0073009E"/>
    <w:rsid w:val="00CF24C9"/>
    <w:rsid w:val="00D80D20"/>
    <w:rsid w:val="00E5196F"/>
    <w:rsid w:val="00F25F5E"/>
    <w:rsid w:val="04CD671B"/>
    <w:rsid w:val="0BEA48FF"/>
    <w:rsid w:val="165E574D"/>
    <w:rsid w:val="182F37A1"/>
    <w:rsid w:val="26F16397"/>
    <w:rsid w:val="29C05210"/>
    <w:rsid w:val="2A0523D9"/>
    <w:rsid w:val="34D440A5"/>
    <w:rsid w:val="40042BC5"/>
    <w:rsid w:val="45104916"/>
    <w:rsid w:val="520647A6"/>
    <w:rsid w:val="55D93D68"/>
    <w:rsid w:val="5DD5241E"/>
    <w:rsid w:val="60163E52"/>
    <w:rsid w:val="75A81777"/>
    <w:rsid w:val="75F97805"/>
    <w:rsid w:val="76200CCA"/>
    <w:rsid w:val="7A920BE2"/>
    <w:rsid w:val="7AD25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unhideWhenUsed="1"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qFormat/>
    <w:pPr>
      <w:widowControl/>
      <w:ind w:firstLine="420"/>
    </w:pPr>
    <w:rPr>
      <w:color w:val="000000"/>
      <w:szCs w:val="20"/>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unhideWhenUsed/>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unhideWhenUsed="1"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qFormat/>
    <w:pPr>
      <w:widowControl/>
      <w:ind w:firstLine="420"/>
    </w:pPr>
    <w:rPr>
      <w:color w:val="000000"/>
      <w:szCs w:val="20"/>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23</Pages>
  <Words>7176</Words>
  <Characters>2365</Characters>
  <Application>Microsoft Office Word</Application>
  <DocSecurity>0</DocSecurity>
  <Lines>19</Lines>
  <Paragraphs>19</Paragraphs>
  <ScaleCrop>false</ScaleCrop>
  <Company/>
  <LinksUpToDate>false</LinksUpToDate>
  <CharactersWithSpaces>9522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wz</cp:lastModifiedBy>
  <cp:revision>5</cp:revision>
  <dcterms:created xsi:type="dcterms:W3CDTF">2019-12-30T01:54:00Z</dcterms:created>
  <dcterms:modified xsi:type="dcterms:W3CDTF">2020-01-14T11:08:00Z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